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83" w:rsidRPr="003A2E96" w:rsidRDefault="00FC43F6" w:rsidP="00AA582C">
      <w:pPr>
        <w:jc w:val="center"/>
        <w:rPr>
          <w:b/>
          <w:sz w:val="22"/>
          <w:szCs w:val="18"/>
          <w:u w:val="single"/>
        </w:rPr>
      </w:pPr>
      <w:r>
        <w:rPr>
          <w:noProof/>
          <w:lang w:eastAsia="en-GB"/>
        </w:rPr>
        <w:drawing>
          <wp:anchor distT="0" distB="0" distL="114300" distR="114300" simplePos="0" relativeHeight="251658752" behindDoc="0" locked="0" layoutInCell="1" allowOverlap="1">
            <wp:simplePos x="0" y="0"/>
            <wp:positionH relativeFrom="column">
              <wp:posOffset>8227695</wp:posOffset>
            </wp:positionH>
            <wp:positionV relativeFrom="paragraph">
              <wp:posOffset>635</wp:posOffset>
            </wp:positionV>
            <wp:extent cx="1657350" cy="723900"/>
            <wp:effectExtent l="0" t="0" r="0"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pic:spPr>
                </pic:pic>
              </a:graphicData>
            </a:graphic>
            <wp14:sizeRelH relativeFrom="page">
              <wp14:pctWidth>0</wp14:pctWidth>
            </wp14:sizeRelH>
            <wp14:sizeRelV relativeFrom="page">
              <wp14:pctHeight>0</wp14:pctHeight>
            </wp14:sizeRelV>
          </wp:anchor>
        </w:drawing>
      </w:r>
      <w:r w:rsidR="00496983" w:rsidRPr="003A2E96">
        <w:rPr>
          <w:b/>
          <w:sz w:val="22"/>
          <w:szCs w:val="18"/>
          <w:u w:val="single"/>
        </w:rPr>
        <w:t xml:space="preserve">Pupil Premium Action Plan: </w:t>
      </w:r>
      <w:r>
        <w:rPr>
          <w:noProof/>
          <w:lang w:eastAsia="en-GB"/>
        </w:rPr>
        <w:drawing>
          <wp:anchor distT="0" distB="0" distL="114300" distR="114300" simplePos="0" relativeHeight="251657728" behindDoc="0" locked="0" layoutInCell="1" allowOverlap="1">
            <wp:simplePos x="0" y="0"/>
            <wp:positionH relativeFrom="column">
              <wp:posOffset>8380095</wp:posOffset>
            </wp:positionH>
            <wp:positionV relativeFrom="paragraph">
              <wp:posOffset>153035</wp:posOffset>
            </wp:positionV>
            <wp:extent cx="1657350" cy="723900"/>
            <wp:effectExtent l="0" t="0" r="0" b="0"/>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8227695</wp:posOffset>
            </wp:positionH>
            <wp:positionV relativeFrom="paragraph">
              <wp:posOffset>635</wp:posOffset>
            </wp:positionV>
            <wp:extent cx="1657350" cy="723900"/>
            <wp:effectExtent l="0" t="0" r="0" b="0"/>
            <wp:wrapNone/>
            <wp:docPr id="6"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pic:spPr>
                </pic:pic>
              </a:graphicData>
            </a:graphic>
            <wp14:sizeRelH relativeFrom="page">
              <wp14:pctWidth>0</wp14:pctWidth>
            </wp14:sizeRelH>
            <wp14:sizeRelV relativeFrom="page">
              <wp14:pctHeight>0</wp14:pctHeight>
            </wp14:sizeRelV>
          </wp:anchor>
        </w:drawing>
      </w:r>
      <w:r w:rsidR="00496983">
        <w:rPr>
          <w:b/>
          <w:sz w:val="22"/>
          <w:szCs w:val="18"/>
          <w:u w:val="single"/>
        </w:rPr>
        <w:t>2014-2015</w:t>
      </w:r>
    </w:p>
    <w:p w:rsidR="00496983" w:rsidRPr="003A2E96" w:rsidRDefault="00496983" w:rsidP="00EF6248">
      <w:pPr>
        <w:spacing w:after="153" w:line="276" w:lineRule="atLeast"/>
        <w:outlineLvl w:val="3"/>
        <w:rPr>
          <w:rFonts w:cs="Tahoma"/>
          <w:b/>
          <w:bCs/>
          <w:color w:val="FF001A"/>
          <w:sz w:val="22"/>
          <w:szCs w:val="18"/>
          <w:lang w:eastAsia="en-GB"/>
        </w:rPr>
      </w:pPr>
      <w:r w:rsidRPr="003A2E96">
        <w:rPr>
          <w:rFonts w:cs="Tahoma"/>
          <w:b/>
          <w:bCs/>
          <w:color w:val="FF001A"/>
          <w:sz w:val="22"/>
          <w:szCs w:val="18"/>
          <w:lang w:eastAsia="en-GB"/>
        </w:rPr>
        <w:t>What is Pupil Premium?</w:t>
      </w:r>
    </w:p>
    <w:p w:rsidR="00496983" w:rsidRPr="003A2E96" w:rsidRDefault="00496983" w:rsidP="00EF6248">
      <w:pPr>
        <w:spacing w:after="276" w:line="276" w:lineRule="atLeast"/>
        <w:rPr>
          <w:rFonts w:cs="Tahoma"/>
          <w:color w:val="333333"/>
          <w:sz w:val="22"/>
          <w:szCs w:val="18"/>
          <w:lang w:eastAsia="en-GB"/>
        </w:rPr>
      </w:pPr>
      <w:r w:rsidRPr="003A2E96">
        <w:rPr>
          <w:rFonts w:cs="Tahoma"/>
          <w:color w:val="333333"/>
          <w:sz w:val="22"/>
          <w:szCs w:val="18"/>
          <w:lang w:eastAsia="en-GB"/>
        </w:rPr>
        <w:t>Pupil Premium is money that is given to us by the government based on the number of children that we have who are entitled to Free School Meals.</w:t>
      </w:r>
      <w:r w:rsidR="00D66A6F">
        <w:rPr>
          <w:rFonts w:cs="Tahoma"/>
          <w:color w:val="333333"/>
          <w:sz w:val="22"/>
          <w:szCs w:val="18"/>
          <w:lang w:eastAsia="en-GB"/>
        </w:rPr>
        <w:t xml:space="preserve"> We receive the equivalent of £13</w:t>
      </w:r>
      <w:r w:rsidRPr="003A2E96">
        <w:rPr>
          <w:rFonts w:cs="Tahoma"/>
          <w:color w:val="333333"/>
          <w:sz w:val="22"/>
          <w:szCs w:val="18"/>
          <w:lang w:eastAsia="en-GB"/>
        </w:rPr>
        <w:t>00 for every child who is currently in receipt of Free School Meals, plus some additional funding that is based on the number of children who have had Free School Meals in the past 6 years but are no longer eligible.</w:t>
      </w:r>
    </w:p>
    <w:p w:rsidR="00496983" w:rsidRPr="003A2E96" w:rsidRDefault="00496983" w:rsidP="00EF6248">
      <w:pPr>
        <w:spacing w:after="153" w:line="276" w:lineRule="atLeast"/>
        <w:outlineLvl w:val="3"/>
        <w:rPr>
          <w:rFonts w:cs="Tahoma"/>
          <w:b/>
          <w:bCs/>
          <w:color w:val="FF001A"/>
          <w:sz w:val="22"/>
          <w:szCs w:val="18"/>
          <w:lang w:eastAsia="en-GB"/>
        </w:rPr>
      </w:pPr>
      <w:r w:rsidRPr="003A2E96">
        <w:rPr>
          <w:rFonts w:cs="Tahoma"/>
          <w:b/>
          <w:bCs/>
          <w:color w:val="FF001A"/>
          <w:sz w:val="22"/>
          <w:szCs w:val="18"/>
          <w:lang w:eastAsia="en-GB"/>
        </w:rPr>
        <w:t>How much Pupil Premium Money do we get?</w:t>
      </w:r>
    </w:p>
    <w:p w:rsidR="00496983" w:rsidRPr="003A2E96" w:rsidRDefault="00496983" w:rsidP="007F7F27">
      <w:pPr>
        <w:rPr>
          <w:rFonts w:cs="Tahoma"/>
          <w:sz w:val="22"/>
          <w:szCs w:val="18"/>
        </w:rPr>
      </w:pPr>
      <w:r w:rsidRPr="003A2E96">
        <w:rPr>
          <w:rFonts w:cs="Tahoma"/>
          <w:color w:val="333333"/>
          <w:sz w:val="22"/>
          <w:szCs w:val="18"/>
          <w:lang w:eastAsia="en-GB"/>
        </w:rPr>
        <w:t xml:space="preserve">In the academic year </w:t>
      </w:r>
      <w:r>
        <w:rPr>
          <w:rFonts w:cs="Tahoma"/>
          <w:color w:val="333333"/>
          <w:sz w:val="22"/>
          <w:szCs w:val="18"/>
          <w:lang w:eastAsia="en-GB"/>
        </w:rPr>
        <w:t>2014/2015</w:t>
      </w:r>
      <w:r w:rsidRPr="003A2E96">
        <w:rPr>
          <w:rFonts w:cs="Tahoma"/>
          <w:color w:val="333333"/>
          <w:sz w:val="22"/>
          <w:szCs w:val="18"/>
          <w:lang w:eastAsia="en-GB"/>
        </w:rPr>
        <w:t xml:space="preserve"> our Pupil Premium Funding will be </w:t>
      </w:r>
      <w:r w:rsidRPr="003A2E96">
        <w:rPr>
          <w:rFonts w:cs="Tahoma"/>
          <w:sz w:val="22"/>
          <w:szCs w:val="18"/>
        </w:rPr>
        <w:t>£</w:t>
      </w:r>
      <w:r>
        <w:rPr>
          <w:rFonts w:cs="Tahoma"/>
          <w:sz w:val="22"/>
          <w:szCs w:val="18"/>
        </w:rPr>
        <w:t>159,500.000</w:t>
      </w:r>
    </w:p>
    <w:p w:rsidR="00496983" w:rsidRPr="003A2E96" w:rsidRDefault="00496983" w:rsidP="00EF6248">
      <w:pPr>
        <w:spacing w:after="153" w:line="276" w:lineRule="atLeast"/>
        <w:outlineLvl w:val="3"/>
        <w:rPr>
          <w:rFonts w:cs="Tahoma"/>
          <w:b/>
          <w:bCs/>
          <w:color w:val="FF001A"/>
          <w:sz w:val="22"/>
          <w:szCs w:val="18"/>
          <w:lang w:eastAsia="en-GB"/>
        </w:rPr>
      </w:pPr>
      <w:r w:rsidRPr="003A2E96">
        <w:rPr>
          <w:rFonts w:cs="Tahoma"/>
          <w:b/>
          <w:bCs/>
          <w:color w:val="FF001A"/>
          <w:sz w:val="22"/>
          <w:szCs w:val="18"/>
          <w:lang w:eastAsia="en-GB"/>
        </w:rPr>
        <w:t>What do we use this money for?</w:t>
      </w:r>
    </w:p>
    <w:p w:rsidR="00496983" w:rsidRPr="003A2E96" w:rsidRDefault="00496983" w:rsidP="000A23BB">
      <w:pPr>
        <w:spacing w:after="276" w:line="276" w:lineRule="atLeast"/>
        <w:rPr>
          <w:rFonts w:cs="Tahoma"/>
          <w:color w:val="333333"/>
          <w:sz w:val="22"/>
          <w:szCs w:val="18"/>
          <w:lang w:eastAsia="en-GB"/>
        </w:rPr>
      </w:pPr>
      <w:r w:rsidRPr="003A2E96">
        <w:rPr>
          <w:rFonts w:cs="Tahoma"/>
          <w:color w:val="333333"/>
          <w:sz w:val="22"/>
          <w:szCs w:val="18"/>
          <w:lang w:eastAsia="en-GB"/>
        </w:rPr>
        <w:t xml:space="preserve">At The Mill we use this pupil premium money to close the attainment gap between FSM children and non FSM children.  Some of this money is used to fund intervention programmes focused on raising standards in English and Maths.  Senior Leaders ensure that funding is targeted appropriately and that impact is measured. This analysis ensures that only interventions with clear impact are sustained. </w:t>
      </w:r>
    </w:p>
    <w:p w:rsidR="00496983" w:rsidRPr="003A2E96" w:rsidRDefault="00496983" w:rsidP="000A23BB">
      <w:pPr>
        <w:spacing w:after="276" w:line="276" w:lineRule="atLeast"/>
        <w:rPr>
          <w:rFonts w:cs="Tahoma"/>
          <w:color w:val="333333"/>
          <w:sz w:val="22"/>
          <w:szCs w:val="18"/>
          <w:lang w:eastAsia="en-GB"/>
        </w:rPr>
      </w:pPr>
      <w:r w:rsidRPr="003A2E96">
        <w:rPr>
          <w:rFonts w:cs="Tahoma"/>
          <w:color w:val="333333"/>
          <w:sz w:val="22"/>
          <w:szCs w:val="18"/>
          <w:lang w:eastAsia="en-GB"/>
        </w:rPr>
        <w:t>Some of this funding is used to support children’s emotional and behavioural needs in order that they can access the curriculum and learn more effectively. The impact of our nurture programme is monitored closely. We also use the money to buy in certain services that offer our children and their families support far more quickly and without the long delays and paper work that can occur when we refer to other agen</w:t>
      </w:r>
      <w:bookmarkStart w:id="0" w:name="_Toc346780521"/>
      <w:r w:rsidRPr="003A2E96">
        <w:rPr>
          <w:rFonts w:cs="Tahoma"/>
          <w:color w:val="333333"/>
          <w:sz w:val="22"/>
          <w:szCs w:val="18"/>
          <w:lang w:eastAsia="en-GB"/>
        </w:rPr>
        <w:t>cies.</w:t>
      </w:r>
    </w:p>
    <w:p w:rsidR="00496983" w:rsidRDefault="00496983" w:rsidP="000A23BB">
      <w:pPr>
        <w:spacing w:after="276" w:line="276" w:lineRule="atLeast"/>
        <w:rPr>
          <w:rFonts w:cs="Tahoma"/>
          <w:color w:val="333333"/>
          <w:sz w:val="22"/>
          <w:szCs w:val="18"/>
          <w:lang w:eastAsia="en-GB"/>
        </w:rPr>
      </w:pPr>
      <w:r w:rsidRPr="003A2E96">
        <w:rPr>
          <w:rFonts w:cs="Tahoma"/>
          <w:color w:val="333333"/>
          <w:sz w:val="22"/>
          <w:szCs w:val="18"/>
          <w:lang w:eastAsia="en-GB"/>
        </w:rPr>
        <w:t xml:space="preserve">As a third of the school are children in receipt of pupil premium, a third of the costings </w:t>
      </w:r>
      <w:proofErr w:type="gramStart"/>
      <w:r w:rsidRPr="003A2E96">
        <w:rPr>
          <w:rFonts w:cs="Tahoma"/>
          <w:color w:val="333333"/>
          <w:sz w:val="22"/>
          <w:szCs w:val="18"/>
          <w:lang w:eastAsia="en-GB"/>
        </w:rPr>
        <w:t>comes</w:t>
      </w:r>
      <w:proofErr w:type="gramEnd"/>
      <w:r w:rsidRPr="003A2E96">
        <w:rPr>
          <w:rFonts w:cs="Tahoma"/>
          <w:color w:val="333333"/>
          <w:sz w:val="22"/>
          <w:szCs w:val="18"/>
          <w:lang w:eastAsia="en-GB"/>
        </w:rPr>
        <w:t xml:space="preserve"> from the pupil premium fund for curriculum resources, </w:t>
      </w:r>
      <w:r>
        <w:rPr>
          <w:rFonts w:cs="Tahoma"/>
          <w:color w:val="333333"/>
          <w:sz w:val="22"/>
          <w:szCs w:val="18"/>
          <w:lang w:eastAsia="en-GB"/>
        </w:rPr>
        <w:t>intervention groups, School Development Priorities and training.</w:t>
      </w:r>
    </w:p>
    <w:p w:rsidR="00496983" w:rsidRPr="009B355D" w:rsidRDefault="00496983" w:rsidP="009B355D">
      <w:pPr>
        <w:spacing w:after="276" w:line="276" w:lineRule="atLeast"/>
        <w:jc w:val="center"/>
        <w:rPr>
          <w:rFonts w:cs="Tahoma"/>
          <w:color w:val="333333"/>
          <w:sz w:val="22"/>
          <w:szCs w:val="18"/>
          <w:u w:val="single"/>
          <w:lang w:eastAsia="en-GB"/>
        </w:rPr>
      </w:pPr>
      <w:r w:rsidRPr="009B355D">
        <w:rPr>
          <w:rFonts w:cs="Tahoma"/>
          <w:color w:val="333333"/>
          <w:sz w:val="22"/>
          <w:szCs w:val="18"/>
          <w:u w:val="single"/>
          <w:lang w:eastAsia="en-GB"/>
        </w:rPr>
        <w:t>This is the breakdown for the academic year 2014-2015</w:t>
      </w:r>
    </w:p>
    <w:tbl>
      <w:tblPr>
        <w:tblW w:w="0" w:type="auto"/>
        <w:tblBorders>
          <w:top w:val="single" w:sz="8" w:space="0" w:color="4BACC6"/>
          <w:bottom w:val="single" w:sz="8" w:space="0" w:color="4BACC6"/>
        </w:tblBorders>
        <w:tblLook w:val="00A0" w:firstRow="1" w:lastRow="0" w:firstColumn="1" w:lastColumn="0" w:noHBand="0" w:noVBand="0"/>
      </w:tblPr>
      <w:tblGrid>
        <w:gridCol w:w="8897"/>
        <w:gridCol w:w="1383"/>
      </w:tblGrid>
      <w:tr w:rsidR="00496983" w:rsidTr="00654987">
        <w:tc>
          <w:tcPr>
            <w:tcW w:w="8897" w:type="dxa"/>
            <w:tcBorders>
              <w:top w:val="single" w:sz="8" w:space="0" w:color="4BACC6"/>
              <w:left w:val="nil"/>
              <w:bottom w:val="single" w:sz="8" w:space="0" w:color="4BACC6"/>
              <w:right w:val="nil"/>
            </w:tcBorders>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Moving teaching from RI to good through modelling, peer work and training</w:t>
            </w:r>
          </w:p>
        </w:tc>
        <w:tc>
          <w:tcPr>
            <w:tcW w:w="1383" w:type="dxa"/>
            <w:tcBorders>
              <w:top w:val="single" w:sz="8" w:space="0" w:color="4BACC6"/>
              <w:left w:val="nil"/>
              <w:bottom w:val="single" w:sz="8" w:space="0" w:color="4BACC6"/>
              <w:right w:val="nil"/>
            </w:tcBorders>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£12,312</w:t>
            </w:r>
          </w:p>
        </w:tc>
      </w:tr>
      <w:tr w:rsidR="00496983" w:rsidTr="00654987">
        <w:tc>
          <w:tcPr>
            <w:tcW w:w="8897" w:type="dxa"/>
            <w:tcBorders>
              <w:left w:val="nil"/>
              <w:right w:val="nil"/>
            </w:tcBorders>
            <w:shd w:val="clear" w:color="auto" w:fill="D2EAF1"/>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Moving teaching from RI to good through greater use of AfL and introducing Target Tracker</w:t>
            </w:r>
          </w:p>
        </w:tc>
        <w:tc>
          <w:tcPr>
            <w:tcW w:w="1383" w:type="dxa"/>
            <w:tcBorders>
              <w:left w:val="nil"/>
              <w:right w:val="nil"/>
            </w:tcBorders>
            <w:shd w:val="clear" w:color="auto" w:fill="D2EAF1"/>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£6,319.25</w:t>
            </w:r>
          </w:p>
        </w:tc>
      </w:tr>
      <w:tr w:rsidR="00496983" w:rsidTr="00654987">
        <w:tc>
          <w:tcPr>
            <w:tcW w:w="8897" w:type="dxa"/>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 xml:space="preserve">Raising achievement and understanding in phonics with the introduction of Read, Write, </w:t>
            </w:r>
            <w:proofErr w:type="spellStart"/>
            <w:r w:rsidRPr="00654987">
              <w:rPr>
                <w:rFonts w:cs="Tahoma"/>
                <w:b/>
                <w:bCs/>
                <w:color w:val="333333"/>
                <w:sz w:val="22"/>
                <w:szCs w:val="18"/>
                <w:lang w:eastAsia="en-GB"/>
              </w:rPr>
              <w:t>Inc</w:t>
            </w:r>
            <w:proofErr w:type="spellEnd"/>
          </w:p>
        </w:tc>
        <w:tc>
          <w:tcPr>
            <w:tcW w:w="1383" w:type="dxa"/>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£27,631.25</w:t>
            </w:r>
          </w:p>
        </w:tc>
      </w:tr>
      <w:tr w:rsidR="00496983" w:rsidTr="00654987">
        <w:tc>
          <w:tcPr>
            <w:tcW w:w="8897" w:type="dxa"/>
            <w:tcBorders>
              <w:left w:val="nil"/>
              <w:right w:val="nil"/>
            </w:tcBorders>
            <w:shd w:val="clear" w:color="auto" w:fill="D2EAF1"/>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Raising achievement and understanding in reading KS2</w:t>
            </w:r>
          </w:p>
        </w:tc>
        <w:tc>
          <w:tcPr>
            <w:tcW w:w="1383" w:type="dxa"/>
            <w:tcBorders>
              <w:left w:val="nil"/>
              <w:right w:val="nil"/>
            </w:tcBorders>
            <w:shd w:val="clear" w:color="auto" w:fill="D2EAF1"/>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£6174</w:t>
            </w:r>
          </w:p>
        </w:tc>
      </w:tr>
      <w:tr w:rsidR="00496983" w:rsidTr="00654987">
        <w:tc>
          <w:tcPr>
            <w:tcW w:w="8897" w:type="dxa"/>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Improve achievement in number</w:t>
            </w:r>
          </w:p>
        </w:tc>
        <w:tc>
          <w:tcPr>
            <w:tcW w:w="1383" w:type="dxa"/>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£1500</w:t>
            </w:r>
          </w:p>
        </w:tc>
      </w:tr>
      <w:tr w:rsidR="00496983" w:rsidTr="00654987">
        <w:tc>
          <w:tcPr>
            <w:tcW w:w="8897" w:type="dxa"/>
            <w:tcBorders>
              <w:left w:val="nil"/>
              <w:right w:val="nil"/>
            </w:tcBorders>
            <w:shd w:val="clear" w:color="auto" w:fill="D2EAF1"/>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Continuing to support children’s emotional literacy through counselling a nurture base and a breakfast club</w:t>
            </w:r>
          </w:p>
        </w:tc>
        <w:tc>
          <w:tcPr>
            <w:tcW w:w="1383" w:type="dxa"/>
            <w:tcBorders>
              <w:left w:val="nil"/>
              <w:right w:val="nil"/>
            </w:tcBorders>
            <w:shd w:val="clear" w:color="auto" w:fill="D2EAF1"/>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£27,925</w:t>
            </w:r>
          </w:p>
        </w:tc>
      </w:tr>
      <w:tr w:rsidR="00496983" w:rsidTr="00654987">
        <w:tc>
          <w:tcPr>
            <w:tcW w:w="8897" w:type="dxa"/>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 xml:space="preserve">Ensuring that 1/3 of </w:t>
            </w:r>
            <w:proofErr w:type="spellStart"/>
            <w:r w:rsidRPr="00654987">
              <w:rPr>
                <w:rFonts w:cs="Tahoma"/>
                <w:b/>
                <w:bCs/>
                <w:color w:val="333333"/>
                <w:sz w:val="22"/>
                <w:szCs w:val="18"/>
                <w:lang w:eastAsia="en-GB"/>
              </w:rPr>
              <w:t>SENco</w:t>
            </w:r>
            <w:proofErr w:type="spellEnd"/>
            <w:r w:rsidRPr="00654987">
              <w:rPr>
                <w:rFonts w:cs="Tahoma"/>
                <w:b/>
                <w:bCs/>
                <w:color w:val="333333"/>
                <w:sz w:val="22"/>
                <w:szCs w:val="18"/>
                <w:lang w:eastAsia="en-GB"/>
              </w:rPr>
              <w:t xml:space="preserve"> time is dedicated to PP</w:t>
            </w:r>
          </w:p>
        </w:tc>
        <w:tc>
          <w:tcPr>
            <w:tcW w:w="1383" w:type="dxa"/>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£8860</w:t>
            </w:r>
          </w:p>
        </w:tc>
      </w:tr>
      <w:tr w:rsidR="00496983" w:rsidTr="00654987">
        <w:tc>
          <w:tcPr>
            <w:tcW w:w="8897" w:type="dxa"/>
            <w:tcBorders>
              <w:left w:val="nil"/>
              <w:right w:val="nil"/>
            </w:tcBorders>
            <w:shd w:val="clear" w:color="auto" w:fill="D2EAF1"/>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Pupil premium intervention groups</w:t>
            </w:r>
          </w:p>
        </w:tc>
        <w:tc>
          <w:tcPr>
            <w:tcW w:w="1383" w:type="dxa"/>
            <w:tcBorders>
              <w:left w:val="nil"/>
              <w:right w:val="nil"/>
            </w:tcBorders>
            <w:shd w:val="clear" w:color="auto" w:fill="D2EAF1"/>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£20,230</w:t>
            </w:r>
          </w:p>
        </w:tc>
      </w:tr>
      <w:tr w:rsidR="00496983" w:rsidTr="00654987">
        <w:tc>
          <w:tcPr>
            <w:tcW w:w="8897" w:type="dxa"/>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An additional teacher in year 6</w:t>
            </w:r>
          </w:p>
        </w:tc>
        <w:tc>
          <w:tcPr>
            <w:tcW w:w="1383" w:type="dxa"/>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£38.207</w:t>
            </w:r>
          </w:p>
        </w:tc>
      </w:tr>
      <w:tr w:rsidR="00496983" w:rsidTr="00654987">
        <w:tc>
          <w:tcPr>
            <w:tcW w:w="8897" w:type="dxa"/>
            <w:tcBorders>
              <w:left w:val="nil"/>
              <w:right w:val="nil"/>
            </w:tcBorders>
            <w:shd w:val="clear" w:color="auto" w:fill="D2EAF1"/>
          </w:tcPr>
          <w:p w:rsidR="00496983" w:rsidRPr="00654987" w:rsidRDefault="00496983" w:rsidP="00654987">
            <w:pPr>
              <w:spacing w:after="276" w:line="276" w:lineRule="atLeast"/>
              <w:rPr>
                <w:rFonts w:cs="Tahoma"/>
                <w:b/>
                <w:bCs/>
                <w:color w:val="333333"/>
                <w:sz w:val="22"/>
                <w:szCs w:val="18"/>
                <w:lang w:eastAsia="en-GB"/>
              </w:rPr>
            </w:pPr>
            <w:r w:rsidRPr="00654987">
              <w:rPr>
                <w:rFonts w:cs="Tahoma"/>
                <w:b/>
                <w:bCs/>
                <w:color w:val="333333"/>
                <w:sz w:val="22"/>
                <w:szCs w:val="18"/>
                <w:lang w:eastAsia="en-GB"/>
              </w:rPr>
              <w:t>An additional Teaching assistant in EYFS</w:t>
            </w:r>
          </w:p>
        </w:tc>
        <w:tc>
          <w:tcPr>
            <w:tcW w:w="1383" w:type="dxa"/>
            <w:tcBorders>
              <w:left w:val="nil"/>
              <w:right w:val="nil"/>
            </w:tcBorders>
            <w:shd w:val="clear" w:color="auto" w:fill="D2EAF1"/>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£10,341</w:t>
            </w:r>
          </w:p>
        </w:tc>
      </w:tr>
      <w:tr w:rsidR="00496983" w:rsidTr="00654987">
        <w:tc>
          <w:tcPr>
            <w:tcW w:w="8897" w:type="dxa"/>
            <w:tcBorders>
              <w:bottom w:val="single" w:sz="8" w:space="0" w:color="4BACC6"/>
            </w:tcBorders>
          </w:tcPr>
          <w:p w:rsidR="00496983" w:rsidRPr="00654987" w:rsidRDefault="00496983" w:rsidP="00654987">
            <w:pPr>
              <w:spacing w:after="276" w:line="276" w:lineRule="atLeast"/>
              <w:rPr>
                <w:rFonts w:cs="Tahoma"/>
                <w:b/>
                <w:bCs/>
                <w:color w:val="333333"/>
                <w:sz w:val="22"/>
                <w:szCs w:val="18"/>
                <w:lang w:eastAsia="en-GB"/>
              </w:rPr>
            </w:pPr>
          </w:p>
        </w:tc>
        <w:tc>
          <w:tcPr>
            <w:tcW w:w="1383" w:type="dxa"/>
            <w:tcBorders>
              <w:bottom w:val="single" w:sz="8" w:space="0" w:color="4BACC6"/>
            </w:tcBorders>
          </w:tcPr>
          <w:p w:rsidR="00496983" w:rsidRPr="00654987" w:rsidRDefault="00496983" w:rsidP="00654987">
            <w:pPr>
              <w:spacing w:after="276" w:line="276" w:lineRule="atLeast"/>
              <w:rPr>
                <w:rFonts w:cs="Tahoma"/>
                <w:b/>
                <w:color w:val="333333"/>
                <w:sz w:val="22"/>
                <w:szCs w:val="18"/>
                <w:lang w:eastAsia="en-GB"/>
              </w:rPr>
            </w:pPr>
            <w:r w:rsidRPr="00654987">
              <w:rPr>
                <w:rFonts w:cs="Tahoma"/>
                <w:b/>
                <w:color w:val="333333"/>
                <w:sz w:val="22"/>
                <w:szCs w:val="18"/>
                <w:lang w:eastAsia="en-GB"/>
              </w:rPr>
              <w:t>£159,500</w:t>
            </w:r>
          </w:p>
        </w:tc>
      </w:tr>
    </w:tbl>
    <w:p w:rsidR="00496983" w:rsidRPr="00BE1A49" w:rsidRDefault="00496983" w:rsidP="000A23BB">
      <w:pPr>
        <w:spacing w:after="276" w:line="276" w:lineRule="atLeast"/>
        <w:rPr>
          <w:rFonts w:cs="Tahoma"/>
          <w:color w:val="333333"/>
          <w:sz w:val="18"/>
          <w:szCs w:val="18"/>
          <w:lang w:eastAsia="en-GB"/>
        </w:rPr>
        <w:sectPr w:rsidR="00496983" w:rsidRPr="00BE1A49" w:rsidSect="00882108">
          <w:headerReference w:type="default" r:id="rId9"/>
          <w:pgSz w:w="11906" w:h="16838"/>
          <w:pgMar w:top="284" w:right="849" w:bottom="851" w:left="993" w:header="708" w:footer="708" w:gutter="0"/>
          <w:cols w:space="708"/>
          <w:docGrid w:linePitch="360"/>
        </w:sectPr>
      </w:pPr>
    </w:p>
    <w:bookmarkEnd w:id="0"/>
    <w:p w:rsidR="00496983" w:rsidRDefault="00496983" w:rsidP="003A2E96">
      <w:pPr>
        <w:pStyle w:val="Unnumberedparagraph"/>
        <w:jc w:val="center"/>
        <w:rPr>
          <w:rFonts w:ascii="Calibri" w:hAnsi="Calibri"/>
          <w:b/>
          <w:color w:val="548DD4"/>
          <w:szCs w:val="18"/>
          <w:u w:val="single"/>
          <w:lang w:eastAsia="en-GB"/>
        </w:rPr>
      </w:pPr>
      <w:r w:rsidRPr="003A2E96">
        <w:rPr>
          <w:rFonts w:ascii="Calibri" w:hAnsi="Calibri"/>
          <w:b/>
          <w:color w:val="548DD4"/>
          <w:szCs w:val="18"/>
          <w:u w:val="single"/>
          <w:lang w:eastAsia="en-GB"/>
        </w:rPr>
        <w:lastRenderedPageBreak/>
        <w:t>Funding Overview</w:t>
      </w:r>
    </w:p>
    <w:p w:rsidR="00496983" w:rsidRPr="003A2E96" w:rsidRDefault="00496983" w:rsidP="003A2E96">
      <w:pPr>
        <w:pStyle w:val="Unnumberedparagraph"/>
        <w:jc w:val="center"/>
        <w:rPr>
          <w:rFonts w:ascii="Calibri" w:hAnsi="Calibri"/>
          <w:b/>
          <w:color w:val="548DD4"/>
          <w:szCs w:val="18"/>
          <w:u w:val="single"/>
          <w:lang w:eastAsia="en-GB"/>
        </w:rPr>
      </w:pPr>
    </w:p>
    <w:tbl>
      <w:tblPr>
        <w:tblW w:w="0" w:type="auto"/>
        <w:tblBorders>
          <w:top w:val="single" w:sz="8" w:space="0" w:color="4BACC6"/>
          <w:bottom w:val="single" w:sz="8" w:space="0" w:color="4BACC6"/>
        </w:tblBorders>
        <w:tblLook w:val="00A0" w:firstRow="1" w:lastRow="0" w:firstColumn="1" w:lastColumn="0" w:noHBand="0" w:noVBand="0"/>
      </w:tblPr>
      <w:tblGrid>
        <w:gridCol w:w="2943"/>
        <w:gridCol w:w="4253"/>
      </w:tblGrid>
      <w:tr w:rsidR="00496983" w:rsidRPr="00BE1A49" w:rsidTr="000A23BB">
        <w:tc>
          <w:tcPr>
            <w:tcW w:w="2943" w:type="dxa"/>
            <w:tcBorders>
              <w:top w:val="single" w:sz="8" w:space="0" w:color="4BACC6"/>
              <w:bottom w:val="single" w:sz="8" w:space="0" w:color="4BACC6"/>
            </w:tcBorders>
          </w:tcPr>
          <w:p w:rsidR="00496983" w:rsidRPr="00BE1A49" w:rsidRDefault="00496983" w:rsidP="000A23BB">
            <w:pPr>
              <w:rPr>
                <w:rFonts w:cs="Tahoma"/>
                <w:b/>
                <w:bCs/>
                <w:sz w:val="18"/>
                <w:szCs w:val="18"/>
                <w:lang w:eastAsia="en-GB"/>
              </w:rPr>
            </w:pPr>
            <w:r w:rsidRPr="00BE1A49">
              <w:rPr>
                <w:rFonts w:cs="Tahoma"/>
                <w:b/>
                <w:bCs/>
                <w:sz w:val="18"/>
                <w:szCs w:val="18"/>
                <w:lang w:eastAsia="en-GB"/>
              </w:rPr>
              <w:t>Financial year</w:t>
            </w:r>
          </w:p>
        </w:tc>
        <w:tc>
          <w:tcPr>
            <w:tcW w:w="4253" w:type="dxa"/>
            <w:tcBorders>
              <w:top w:val="single" w:sz="8" w:space="0" w:color="4BACC6"/>
              <w:bottom w:val="single" w:sz="8" w:space="0" w:color="4BACC6"/>
            </w:tcBorders>
          </w:tcPr>
          <w:p w:rsidR="00496983" w:rsidRPr="00BE1A49" w:rsidRDefault="00496983" w:rsidP="000A23BB">
            <w:pPr>
              <w:jc w:val="both"/>
              <w:rPr>
                <w:rFonts w:cs="Tahoma"/>
                <w:b/>
                <w:bCs/>
                <w:sz w:val="18"/>
                <w:szCs w:val="18"/>
                <w:lang w:eastAsia="en-GB"/>
              </w:rPr>
            </w:pPr>
            <w:r w:rsidRPr="00BE1A49">
              <w:rPr>
                <w:rFonts w:cs="Tahoma"/>
                <w:b/>
                <w:bCs/>
                <w:sz w:val="18"/>
                <w:szCs w:val="18"/>
                <w:lang w:eastAsia="en-GB"/>
              </w:rPr>
              <w:t>Amount of Pupil Premium funding</w:t>
            </w:r>
          </w:p>
        </w:tc>
      </w:tr>
      <w:tr w:rsidR="00496983" w:rsidRPr="00BE1A49" w:rsidTr="000A23BB">
        <w:tc>
          <w:tcPr>
            <w:tcW w:w="2943" w:type="dxa"/>
            <w:shd w:val="clear" w:color="auto" w:fill="D2EAF1"/>
          </w:tcPr>
          <w:p w:rsidR="00496983" w:rsidRPr="00BE1A49" w:rsidRDefault="00496983" w:rsidP="000A23BB">
            <w:pPr>
              <w:jc w:val="both"/>
              <w:rPr>
                <w:rFonts w:cs="Tahoma"/>
                <w:b/>
                <w:bCs/>
                <w:sz w:val="18"/>
                <w:szCs w:val="18"/>
                <w:lang w:eastAsia="en-GB"/>
              </w:rPr>
            </w:pPr>
            <w:r w:rsidRPr="00BE1A49">
              <w:rPr>
                <w:rFonts w:cs="Tahoma"/>
                <w:b/>
                <w:bCs/>
                <w:sz w:val="18"/>
                <w:szCs w:val="18"/>
                <w:lang w:eastAsia="en-GB"/>
              </w:rPr>
              <w:t xml:space="preserve">2011-12 </w:t>
            </w:r>
          </w:p>
        </w:tc>
        <w:tc>
          <w:tcPr>
            <w:tcW w:w="4253" w:type="dxa"/>
            <w:tcBorders>
              <w:left w:val="nil"/>
              <w:right w:val="nil"/>
            </w:tcBorders>
            <w:shd w:val="clear" w:color="auto" w:fill="D2EAF1"/>
          </w:tcPr>
          <w:p w:rsidR="00496983" w:rsidRPr="00BE1A49" w:rsidRDefault="00496983" w:rsidP="001A34E6">
            <w:pPr>
              <w:jc w:val="both"/>
              <w:rPr>
                <w:rFonts w:cs="Tahoma"/>
                <w:b/>
                <w:sz w:val="18"/>
                <w:szCs w:val="18"/>
                <w:lang w:eastAsia="en-GB"/>
              </w:rPr>
            </w:pPr>
            <w:r>
              <w:rPr>
                <w:rFonts w:cs="Tahoma"/>
                <w:b/>
                <w:sz w:val="18"/>
                <w:szCs w:val="18"/>
                <w:lang w:eastAsia="en-GB"/>
              </w:rPr>
              <w:t>£31,720</w:t>
            </w:r>
          </w:p>
        </w:tc>
      </w:tr>
      <w:tr w:rsidR="00496983" w:rsidRPr="00BE1A49" w:rsidTr="000A23BB">
        <w:tc>
          <w:tcPr>
            <w:tcW w:w="2943" w:type="dxa"/>
          </w:tcPr>
          <w:p w:rsidR="00496983" w:rsidRPr="00BE1A49" w:rsidRDefault="00496983" w:rsidP="000A23BB">
            <w:pPr>
              <w:jc w:val="both"/>
              <w:rPr>
                <w:rFonts w:cs="Tahoma"/>
                <w:b/>
                <w:bCs/>
                <w:sz w:val="18"/>
                <w:szCs w:val="18"/>
                <w:lang w:eastAsia="en-GB"/>
              </w:rPr>
            </w:pPr>
            <w:r w:rsidRPr="00BE1A49">
              <w:rPr>
                <w:rFonts w:cs="Tahoma"/>
                <w:b/>
                <w:bCs/>
                <w:sz w:val="18"/>
                <w:szCs w:val="18"/>
                <w:lang w:eastAsia="en-GB"/>
              </w:rPr>
              <w:t xml:space="preserve">2012-13 </w:t>
            </w:r>
          </w:p>
        </w:tc>
        <w:tc>
          <w:tcPr>
            <w:tcW w:w="4253" w:type="dxa"/>
          </w:tcPr>
          <w:p w:rsidR="00496983" w:rsidRPr="00BE1A49" w:rsidRDefault="00496983" w:rsidP="006A2004">
            <w:pPr>
              <w:jc w:val="both"/>
              <w:rPr>
                <w:rFonts w:cs="Tahoma"/>
                <w:b/>
                <w:sz w:val="18"/>
                <w:szCs w:val="18"/>
                <w:lang w:eastAsia="en-GB"/>
              </w:rPr>
            </w:pPr>
            <w:r w:rsidRPr="00BE1A49">
              <w:rPr>
                <w:rFonts w:cs="Tahoma"/>
                <w:b/>
                <w:sz w:val="18"/>
                <w:szCs w:val="18"/>
                <w:lang w:eastAsia="en-GB"/>
              </w:rPr>
              <w:t>£</w:t>
            </w:r>
            <w:r>
              <w:rPr>
                <w:rFonts w:cs="Tahoma"/>
                <w:b/>
                <w:sz w:val="18"/>
                <w:szCs w:val="18"/>
                <w:lang w:eastAsia="en-GB"/>
              </w:rPr>
              <w:t>66,000</w:t>
            </w:r>
          </w:p>
        </w:tc>
      </w:tr>
      <w:tr w:rsidR="00496983" w:rsidRPr="00BE1A49" w:rsidTr="000A23BB">
        <w:tc>
          <w:tcPr>
            <w:tcW w:w="2943" w:type="dxa"/>
            <w:tcBorders>
              <w:bottom w:val="single" w:sz="8" w:space="0" w:color="4BACC6"/>
            </w:tcBorders>
            <w:shd w:val="clear" w:color="auto" w:fill="D2EAF1"/>
          </w:tcPr>
          <w:p w:rsidR="00496983" w:rsidRPr="00BE1A49" w:rsidRDefault="00496983" w:rsidP="000A23BB">
            <w:pPr>
              <w:jc w:val="both"/>
              <w:rPr>
                <w:rFonts w:cs="Tahoma"/>
                <w:b/>
                <w:bCs/>
                <w:sz w:val="18"/>
                <w:szCs w:val="18"/>
                <w:lang w:eastAsia="en-GB"/>
              </w:rPr>
            </w:pPr>
            <w:r w:rsidRPr="00BE1A49">
              <w:rPr>
                <w:rFonts w:cs="Tahoma"/>
                <w:b/>
                <w:bCs/>
                <w:sz w:val="18"/>
                <w:szCs w:val="18"/>
                <w:lang w:eastAsia="en-GB"/>
              </w:rPr>
              <w:t>2013-14</w:t>
            </w:r>
          </w:p>
        </w:tc>
        <w:tc>
          <w:tcPr>
            <w:tcW w:w="4253" w:type="dxa"/>
            <w:tcBorders>
              <w:left w:val="nil"/>
              <w:bottom w:val="single" w:sz="8" w:space="0" w:color="4BACC6"/>
              <w:right w:val="nil"/>
            </w:tcBorders>
            <w:shd w:val="clear" w:color="auto" w:fill="D2EAF1"/>
          </w:tcPr>
          <w:p w:rsidR="00496983" w:rsidRPr="00BE1A49" w:rsidRDefault="00496983" w:rsidP="001E7BE0">
            <w:pPr>
              <w:jc w:val="both"/>
              <w:rPr>
                <w:rFonts w:cs="Tahoma"/>
                <w:b/>
                <w:sz w:val="18"/>
                <w:szCs w:val="18"/>
                <w:lang w:eastAsia="en-GB"/>
              </w:rPr>
            </w:pPr>
            <w:r w:rsidRPr="00BE1A49">
              <w:rPr>
                <w:rFonts w:cs="Tahoma"/>
                <w:b/>
                <w:sz w:val="18"/>
                <w:szCs w:val="18"/>
                <w:lang w:eastAsia="en-GB"/>
              </w:rPr>
              <w:t>£</w:t>
            </w:r>
            <w:r>
              <w:rPr>
                <w:rFonts w:cs="Tahoma"/>
                <w:b/>
                <w:sz w:val="18"/>
                <w:szCs w:val="18"/>
                <w:lang w:eastAsia="en-GB"/>
              </w:rPr>
              <w:t>104,050</w:t>
            </w:r>
          </w:p>
        </w:tc>
      </w:tr>
    </w:tbl>
    <w:p w:rsidR="00496983" w:rsidRDefault="00496983" w:rsidP="005F07CD">
      <w:pPr>
        <w:jc w:val="both"/>
        <w:rPr>
          <w:rFonts w:cs="Tahoma"/>
          <w:b/>
          <w:sz w:val="18"/>
          <w:szCs w:val="18"/>
          <w:lang w:eastAsia="en-GB"/>
        </w:rPr>
      </w:pPr>
    </w:p>
    <w:p w:rsidR="00496983" w:rsidRPr="00BE1A49" w:rsidRDefault="00496983" w:rsidP="005F07CD">
      <w:pPr>
        <w:jc w:val="both"/>
        <w:rPr>
          <w:rFonts w:cs="Tahoma"/>
          <w:b/>
          <w:sz w:val="18"/>
          <w:szCs w:val="18"/>
          <w:lang w:eastAsia="en-GB"/>
        </w:rPr>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2"/>
        <w:gridCol w:w="861"/>
        <w:gridCol w:w="1580"/>
        <w:gridCol w:w="1292"/>
        <w:gridCol w:w="903"/>
        <w:gridCol w:w="912"/>
        <w:gridCol w:w="1345"/>
        <w:gridCol w:w="861"/>
        <w:gridCol w:w="970"/>
        <w:gridCol w:w="1488"/>
      </w:tblGrid>
      <w:tr w:rsidR="00496983" w:rsidRPr="00BE1A49" w:rsidTr="009C0499">
        <w:trPr>
          <w:trHeight w:val="453"/>
        </w:trPr>
        <w:tc>
          <w:tcPr>
            <w:tcW w:w="4992" w:type="dxa"/>
          </w:tcPr>
          <w:p w:rsidR="00496983" w:rsidRPr="00BE1A49" w:rsidRDefault="00496983" w:rsidP="003A2E96">
            <w:pPr>
              <w:jc w:val="center"/>
              <w:rPr>
                <w:rFonts w:cs="Tahoma"/>
                <w:b/>
                <w:bCs/>
                <w:sz w:val="18"/>
                <w:szCs w:val="18"/>
                <w:lang w:eastAsia="en-GB"/>
              </w:rPr>
            </w:pPr>
          </w:p>
        </w:tc>
        <w:tc>
          <w:tcPr>
            <w:tcW w:w="3733" w:type="dxa"/>
            <w:gridSpan w:val="3"/>
          </w:tcPr>
          <w:p w:rsidR="00496983" w:rsidRPr="00BE1A49" w:rsidRDefault="00496983" w:rsidP="00B300BE">
            <w:pPr>
              <w:jc w:val="center"/>
              <w:rPr>
                <w:rFonts w:cs="Tahoma"/>
                <w:b/>
                <w:bCs/>
                <w:sz w:val="18"/>
                <w:szCs w:val="18"/>
                <w:lang w:eastAsia="en-GB"/>
              </w:rPr>
            </w:pPr>
            <w:r w:rsidRPr="00BE1A49">
              <w:rPr>
                <w:rFonts w:cs="Tahoma"/>
                <w:b/>
                <w:bCs/>
                <w:sz w:val="18"/>
                <w:szCs w:val="18"/>
                <w:lang w:eastAsia="en-GB"/>
              </w:rPr>
              <w:t>2012-13</w:t>
            </w:r>
          </w:p>
        </w:tc>
        <w:tc>
          <w:tcPr>
            <w:tcW w:w="3160" w:type="dxa"/>
            <w:gridSpan w:val="3"/>
          </w:tcPr>
          <w:p w:rsidR="00496983" w:rsidRPr="00BE1A49" w:rsidRDefault="00496983" w:rsidP="003A2E96">
            <w:pPr>
              <w:jc w:val="center"/>
              <w:rPr>
                <w:rFonts w:cs="Tahoma"/>
                <w:b/>
                <w:bCs/>
                <w:sz w:val="18"/>
                <w:szCs w:val="18"/>
                <w:lang w:eastAsia="en-GB"/>
              </w:rPr>
            </w:pPr>
            <w:r w:rsidRPr="00BE1A49">
              <w:rPr>
                <w:rFonts w:cs="Tahoma"/>
                <w:b/>
                <w:bCs/>
                <w:sz w:val="18"/>
                <w:szCs w:val="18"/>
                <w:lang w:eastAsia="en-GB"/>
              </w:rPr>
              <w:t>2013-14</w:t>
            </w:r>
          </w:p>
        </w:tc>
        <w:tc>
          <w:tcPr>
            <w:tcW w:w="3319" w:type="dxa"/>
            <w:gridSpan w:val="3"/>
          </w:tcPr>
          <w:p w:rsidR="00496983" w:rsidRPr="00BE1A49" w:rsidRDefault="00496983" w:rsidP="003A2E96">
            <w:pPr>
              <w:jc w:val="center"/>
              <w:rPr>
                <w:rFonts w:cs="Tahoma"/>
                <w:b/>
                <w:bCs/>
                <w:sz w:val="18"/>
                <w:szCs w:val="18"/>
                <w:lang w:eastAsia="en-GB"/>
              </w:rPr>
            </w:pPr>
            <w:r>
              <w:rPr>
                <w:rFonts w:cs="Tahoma"/>
                <w:b/>
                <w:bCs/>
                <w:sz w:val="18"/>
                <w:szCs w:val="18"/>
                <w:lang w:eastAsia="en-GB"/>
              </w:rPr>
              <w:t>2014-2015</w:t>
            </w:r>
          </w:p>
        </w:tc>
      </w:tr>
      <w:tr w:rsidR="00496983" w:rsidRPr="00BE1A49" w:rsidTr="009C0499">
        <w:trPr>
          <w:trHeight w:val="458"/>
        </w:trPr>
        <w:tc>
          <w:tcPr>
            <w:tcW w:w="4992" w:type="dxa"/>
            <w:shd w:val="clear" w:color="auto" w:fill="D2EAF1"/>
          </w:tcPr>
          <w:p w:rsidR="00496983" w:rsidRPr="00BE1A49" w:rsidRDefault="00496983" w:rsidP="000A23BB">
            <w:pPr>
              <w:jc w:val="both"/>
              <w:rPr>
                <w:rFonts w:cs="Tahoma"/>
                <w:b/>
                <w:bCs/>
                <w:sz w:val="18"/>
                <w:szCs w:val="18"/>
                <w:lang w:eastAsia="en-GB"/>
              </w:rPr>
            </w:pPr>
            <w:r w:rsidRPr="00BE1A49">
              <w:rPr>
                <w:rFonts w:cs="Tahoma"/>
                <w:b/>
                <w:bCs/>
                <w:sz w:val="18"/>
                <w:szCs w:val="18"/>
                <w:lang w:eastAsia="en-GB"/>
              </w:rPr>
              <w:t>Percentage of FSM pupils</w:t>
            </w:r>
          </w:p>
        </w:tc>
        <w:tc>
          <w:tcPr>
            <w:tcW w:w="3733" w:type="dxa"/>
            <w:gridSpan w:val="3"/>
            <w:shd w:val="clear" w:color="auto" w:fill="D2EAF1"/>
          </w:tcPr>
          <w:p w:rsidR="00496983" w:rsidRPr="00BE1A49" w:rsidRDefault="00496983" w:rsidP="00B300BE">
            <w:pPr>
              <w:jc w:val="both"/>
              <w:rPr>
                <w:rFonts w:cs="Tahoma"/>
                <w:sz w:val="18"/>
                <w:szCs w:val="18"/>
                <w:lang w:eastAsia="en-GB"/>
              </w:rPr>
            </w:pPr>
          </w:p>
        </w:tc>
        <w:tc>
          <w:tcPr>
            <w:tcW w:w="3160" w:type="dxa"/>
            <w:gridSpan w:val="3"/>
            <w:shd w:val="clear" w:color="auto" w:fill="D2EAF1"/>
          </w:tcPr>
          <w:p w:rsidR="00496983" w:rsidRPr="00BE1A49" w:rsidRDefault="00496983" w:rsidP="000A23BB">
            <w:pPr>
              <w:jc w:val="both"/>
              <w:rPr>
                <w:rFonts w:cs="Tahoma"/>
                <w:sz w:val="18"/>
                <w:szCs w:val="18"/>
                <w:lang w:eastAsia="en-GB"/>
              </w:rPr>
            </w:pPr>
          </w:p>
        </w:tc>
        <w:tc>
          <w:tcPr>
            <w:tcW w:w="3319" w:type="dxa"/>
            <w:gridSpan w:val="3"/>
            <w:shd w:val="clear" w:color="auto" w:fill="D2EAF1"/>
          </w:tcPr>
          <w:p w:rsidR="00496983" w:rsidRPr="00BE1A49" w:rsidRDefault="00496983" w:rsidP="000A23BB">
            <w:pPr>
              <w:jc w:val="both"/>
              <w:rPr>
                <w:rFonts w:cs="Tahoma"/>
                <w:sz w:val="18"/>
                <w:szCs w:val="18"/>
                <w:lang w:eastAsia="en-GB"/>
              </w:rPr>
            </w:pPr>
          </w:p>
        </w:tc>
      </w:tr>
      <w:tr w:rsidR="00496983" w:rsidRPr="00BE1A49" w:rsidTr="00B300BE">
        <w:trPr>
          <w:trHeight w:val="499"/>
        </w:trPr>
        <w:tc>
          <w:tcPr>
            <w:tcW w:w="4992" w:type="dxa"/>
          </w:tcPr>
          <w:p w:rsidR="00496983" w:rsidRPr="00654987" w:rsidRDefault="00496983" w:rsidP="000A23BB">
            <w:pPr>
              <w:pStyle w:val="Tabletext-left"/>
              <w:rPr>
                <w:rFonts w:ascii="Calibri" w:hAnsi="Calibri"/>
                <w:b/>
                <w:bCs/>
                <w:sz w:val="18"/>
                <w:szCs w:val="18"/>
              </w:rPr>
            </w:pPr>
            <w:r w:rsidRPr="00654987">
              <w:rPr>
                <w:rFonts w:ascii="Calibri" w:hAnsi="Calibri"/>
                <w:bCs/>
                <w:sz w:val="18"/>
                <w:szCs w:val="18"/>
              </w:rPr>
              <w:t>Number of FSM pupils eligible for the Pupil Premium</w:t>
            </w:r>
          </w:p>
          <w:p w:rsidR="00496983" w:rsidRPr="00654987" w:rsidRDefault="00496983" w:rsidP="000A23BB">
            <w:pPr>
              <w:pStyle w:val="Tabletext-left"/>
              <w:rPr>
                <w:rFonts w:ascii="Calibri" w:hAnsi="Calibri"/>
                <w:b/>
                <w:bCs/>
                <w:sz w:val="18"/>
                <w:szCs w:val="18"/>
              </w:rPr>
            </w:pPr>
          </w:p>
        </w:tc>
        <w:tc>
          <w:tcPr>
            <w:tcW w:w="861" w:type="dxa"/>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105</w:t>
            </w:r>
          </w:p>
        </w:tc>
        <w:tc>
          <w:tcPr>
            <w:tcW w:w="1580"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@£623</w:t>
            </w:r>
          </w:p>
        </w:tc>
        <w:tc>
          <w:tcPr>
            <w:tcW w:w="1292"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£65,415</w:t>
            </w:r>
          </w:p>
        </w:tc>
        <w:tc>
          <w:tcPr>
            <w:tcW w:w="903" w:type="dxa"/>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 xml:space="preserve">     113        </w:t>
            </w:r>
          </w:p>
        </w:tc>
        <w:tc>
          <w:tcPr>
            <w:tcW w:w="912"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@£900      </w:t>
            </w:r>
          </w:p>
        </w:tc>
        <w:tc>
          <w:tcPr>
            <w:tcW w:w="1345"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£101,700</w:t>
            </w:r>
          </w:p>
        </w:tc>
        <w:tc>
          <w:tcPr>
            <w:tcW w:w="861" w:type="dxa"/>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 xml:space="preserve">     123        </w:t>
            </w:r>
          </w:p>
        </w:tc>
        <w:tc>
          <w:tcPr>
            <w:tcW w:w="970" w:type="dxa"/>
          </w:tcPr>
          <w:p w:rsidR="00496983" w:rsidRPr="00654987" w:rsidRDefault="00496983" w:rsidP="00AA7B1E">
            <w:pPr>
              <w:pStyle w:val="Tabletext-left"/>
              <w:rPr>
                <w:rFonts w:ascii="Calibri" w:hAnsi="Calibri"/>
                <w:sz w:val="18"/>
                <w:szCs w:val="18"/>
              </w:rPr>
            </w:pPr>
            <w:r w:rsidRPr="00654987">
              <w:rPr>
                <w:rFonts w:ascii="Calibri" w:hAnsi="Calibri"/>
                <w:sz w:val="18"/>
                <w:szCs w:val="18"/>
              </w:rPr>
              <w:t xml:space="preserve">@£1300     </w:t>
            </w:r>
          </w:p>
        </w:tc>
        <w:tc>
          <w:tcPr>
            <w:tcW w:w="1488"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£159,900.000</w:t>
            </w:r>
          </w:p>
        </w:tc>
      </w:tr>
      <w:tr w:rsidR="00496983" w:rsidRPr="00BE1A49" w:rsidTr="00B300BE">
        <w:trPr>
          <w:trHeight w:val="749"/>
        </w:trPr>
        <w:tc>
          <w:tcPr>
            <w:tcW w:w="4992" w:type="dxa"/>
            <w:shd w:val="clear" w:color="auto" w:fill="D2EAF1"/>
          </w:tcPr>
          <w:p w:rsidR="00496983" w:rsidRPr="00654987" w:rsidRDefault="00496983" w:rsidP="000A23BB">
            <w:pPr>
              <w:pStyle w:val="Tabletext-left"/>
              <w:rPr>
                <w:rFonts w:ascii="Calibri" w:hAnsi="Calibri"/>
                <w:b/>
                <w:bCs/>
                <w:sz w:val="18"/>
                <w:szCs w:val="18"/>
              </w:rPr>
            </w:pPr>
            <w:r w:rsidRPr="00654987">
              <w:rPr>
                <w:rFonts w:ascii="Calibri" w:hAnsi="Calibri"/>
                <w:bCs/>
                <w:sz w:val="18"/>
                <w:szCs w:val="18"/>
              </w:rPr>
              <w:t>Number of looked after pupils eligible for the Pupil Premium</w:t>
            </w:r>
          </w:p>
        </w:tc>
        <w:tc>
          <w:tcPr>
            <w:tcW w:w="861" w:type="dxa"/>
            <w:shd w:val="clear" w:color="auto" w:fill="D2EAF1"/>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1</w:t>
            </w:r>
          </w:p>
        </w:tc>
        <w:tc>
          <w:tcPr>
            <w:tcW w:w="1580" w:type="dxa"/>
            <w:shd w:val="clear" w:color="auto" w:fill="D2EAF1"/>
          </w:tcPr>
          <w:p w:rsidR="00496983" w:rsidRPr="00654987" w:rsidRDefault="00496983" w:rsidP="00B300BE">
            <w:pPr>
              <w:pStyle w:val="Tabletext-left"/>
              <w:rPr>
                <w:rFonts w:ascii="Calibri" w:hAnsi="Calibri"/>
                <w:sz w:val="18"/>
                <w:szCs w:val="18"/>
              </w:rPr>
            </w:pPr>
            <w:r w:rsidRPr="00654987">
              <w:rPr>
                <w:rFonts w:ascii="Calibri" w:hAnsi="Calibri"/>
                <w:sz w:val="18"/>
                <w:szCs w:val="18"/>
              </w:rPr>
              <w:t>@£623</w:t>
            </w:r>
          </w:p>
        </w:tc>
        <w:tc>
          <w:tcPr>
            <w:tcW w:w="1292" w:type="dxa"/>
            <w:shd w:val="clear" w:color="auto" w:fill="D2EAF1"/>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 £623 </w:t>
            </w:r>
          </w:p>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    -£38</w:t>
            </w:r>
          </w:p>
        </w:tc>
        <w:tc>
          <w:tcPr>
            <w:tcW w:w="903" w:type="dxa"/>
            <w:shd w:val="clear" w:color="auto" w:fill="D2EAF1"/>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 xml:space="preserve">         0   </w:t>
            </w:r>
          </w:p>
        </w:tc>
        <w:tc>
          <w:tcPr>
            <w:tcW w:w="912" w:type="dxa"/>
            <w:shd w:val="clear" w:color="auto" w:fill="D2EAF1"/>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@£900      </w:t>
            </w:r>
          </w:p>
        </w:tc>
        <w:tc>
          <w:tcPr>
            <w:tcW w:w="1345" w:type="dxa"/>
            <w:shd w:val="clear" w:color="auto" w:fill="D2EAF1"/>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  </w:t>
            </w:r>
          </w:p>
        </w:tc>
        <w:tc>
          <w:tcPr>
            <w:tcW w:w="861" w:type="dxa"/>
            <w:shd w:val="clear" w:color="auto" w:fill="D2EAF1"/>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 xml:space="preserve">         0   </w:t>
            </w:r>
          </w:p>
        </w:tc>
        <w:tc>
          <w:tcPr>
            <w:tcW w:w="970" w:type="dxa"/>
            <w:shd w:val="clear" w:color="auto" w:fill="D2EAF1"/>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@£1900      </w:t>
            </w:r>
          </w:p>
        </w:tc>
        <w:tc>
          <w:tcPr>
            <w:tcW w:w="1488" w:type="dxa"/>
            <w:shd w:val="clear" w:color="auto" w:fill="D2EAF1"/>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  </w:t>
            </w:r>
          </w:p>
        </w:tc>
      </w:tr>
      <w:tr w:rsidR="00496983" w:rsidRPr="00BE1A49" w:rsidTr="00B300BE">
        <w:trPr>
          <w:trHeight w:val="406"/>
        </w:trPr>
        <w:tc>
          <w:tcPr>
            <w:tcW w:w="4992" w:type="dxa"/>
          </w:tcPr>
          <w:p w:rsidR="00496983" w:rsidRPr="00654987" w:rsidRDefault="00496983" w:rsidP="000A23BB">
            <w:pPr>
              <w:pStyle w:val="Tabletext-left"/>
              <w:rPr>
                <w:rFonts w:ascii="Calibri" w:hAnsi="Calibri"/>
                <w:b/>
                <w:bCs/>
                <w:sz w:val="18"/>
                <w:szCs w:val="18"/>
              </w:rPr>
            </w:pPr>
            <w:r w:rsidRPr="00654987">
              <w:rPr>
                <w:rFonts w:ascii="Calibri" w:hAnsi="Calibri"/>
                <w:bCs/>
                <w:sz w:val="18"/>
                <w:szCs w:val="18"/>
              </w:rPr>
              <w:t>Number of service children eligible for the Pupil Premium</w:t>
            </w:r>
          </w:p>
        </w:tc>
        <w:tc>
          <w:tcPr>
            <w:tcW w:w="861" w:type="dxa"/>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0</w:t>
            </w:r>
          </w:p>
        </w:tc>
        <w:tc>
          <w:tcPr>
            <w:tcW w:w="1580"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@£250</w:t>
            </w:r>
          </w:p>
        </w:tc>
        <w:tc>
          <w:tcPr>
            <w:tcW w:w="1292"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w:t>
            </w:r>
          </w:p>
        </w:tc>
        <w:tc>
          <w:tcPr>
            <w:tcW w:w="903" w:type="dxa"/>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 xml:space="preserve"> 0            </w:t>
            </w:r>
          </w:p>
        </w:tc>
        <w:tc>
          <w:tcPr>
            <w:tcW w:w="912"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@£900      </w:t>
            </w:r>
          </w:p>
        </w:tc>
        <w:tc>
          <w:tcPr>
            <w:tcW w:w="1345"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  </w:t>
            </w:r>
          </w:p>
        </w:tc>
        <w:tc>
          <w:tcPr>
            <w:tcW w:w="861" w:type="dxa"/>
          </w:tcPr>
          <w:p w:rsidR="00496983" w:rsidRPr="00654987" w:rsidRDefault="00496983" w:rsidP="00B300BE">
            <w:pPr>
              <w:pStyle w:val="Tabletext-left"/>
              <w:jc w:val="right"/>
              <w:rPr>
                <w:rFonts w:ascii="Calibri" w:hAnsi="Calibri"/>
                <w:sz w:val="18"/>
                <w:szCs w:val="18"/>
              </w:rPr>
            </w:pPr>
            <w:r w:rsidRPr="00654987">
              <w:rPr>
                <w:rFonts w:ascii="Calibri" w:hAnsi="Calibri"/>
                <w:sz w:val="18"/>
                <w:szCs w:val="18"/>
              </w:rPr>
              <w:t xml:space="preserve"> 0            </w:t>
            </w:r>
          </w:p>
        </w:tc>
        <w:tc>
          <w:tcPr>
            <w:tcW w:w="970" w:type="dxa"/>
          </w:tcPr>
          <w:p w:rsidR="00496983" w:rsidRPr="00654987" w:rsidRDefault="00496983" w:rsidP="00AA7B1E">
            <w:pPr>
              <w:pStyle w:val="Tabletext-left"/>
              <w:rPr>
                <w:rFonts w:ascii="Calibri" w:hAnsi="Calibri"/>
                <w:sz w:val="18"/>
                <w:szCs w:val="18"/>
              </w:rPr>
            </w:pPr>
            <w:r w:rsidRPr="00654987">
              <w:rPr>
                <w:rFonts w:ascii="Calibri" w:hAnsi="Calibri"/>
                <w:sz w:val="18"/>
                <w:szCs w:val="18"/>
              </w:rPr>
              <w:t xml:space="preserve">@£1300      </w:t>
            </w:r>
          </w:p>
        </w:tc>
        <w:tc>
          <w:tcPr>
            <w:tcW w:w="1488" w:type="dxa"/>
          </w:tcPr>
          <w:p w:rsidR="00496983" w:rsidRPr="00654987" w:rsidRDefault="00496983" w:rsidP="00B300BE">
            <w:pPr>
              <w:pStyle w:val="Tabletext-left"/>
              <w:rPr>
                <w:rFonts w:ascii="Calibri" w:hAnsi="Calibri"/>
                <w:sz w:val="18"/>
                <w:szCs w:val="18"/>
              </w:rPr>
            </w:pPr>
            <w:r w:rsidRPr="00654987">
              <w:rPr>
                <w:rFonts w:ascii="Calibri" w:hAnsi="Calibri"/>
                <w:sz w:val="18"/>
                <w:szCs w:val="18"/>
              </w:rPr>
              <w:t xml:space="preserve">=  </w:t>
            </w:r>
          </w:p>
        </w:tc>
      </w:tr>
      <w:tr w:rsidR="00496983" w:rsidRPr="00BE1A49" w:rsidTr="009C0499">
        <w:trPr>
          <w:trHeight w:val="438"/>
        </w:trPr>
        <w:tc>
          <w:tcPr>
            <w:tcW w:w="4992" w:type="dxa"/>
            <w:shd w:val="clear" w:color="auto" w:fill="D2EAF1"/>
          </w:tcPr>
          <w:p w:rsidR="00496983" w:rsidRPr="00654987" w:rsidRDefault="00496983" w:rsidP="000A23BB">
            <w:pPr>
              <w:pStyle w:val="Tabletext-left"/>
              <w:rPr>
                <w:rFonts w:ascii="Calibri" w:hAnsi="Calibri"/>
                <w:b/>
                <w:bCs/>
                <w:sz w:val="18"/>
                <w:szCs w:val="18"/>
              </w:rPr>
            </w:pPr>
            <w:r w:rsidRPr="00654987">
              <w:rPr>
                <w:rFonts w:ascii="Calibri" w:hAnsi="Calibri"/>
                <w:b/>
                <w:bCs/>
                <w:sz w:val="18"/>
                <w:szCs w:val="18"/>
              </w:rPr>
              <w:t>Carry over</w:t>
            </w:r>
          </w:p>
        </w:tc>
        <w:tc>
          <w:tcPr>
            <w:tcW w:w="3733" w:type="dxa"/>
            <w:gridSpan w:val="3"/>
            <w:shd w:val="clear" w:color="auto" w:fill="D2EAF1"/>
          </w:tcPr>
          <w:p w:rsidR="00496983" w:rsidRPr="00654987" w:rsidRDefault="00496983" w:rsidP="00E82BE8">
            <w:pPr>
              <w:pStyle w:val="Tabletext-left"/>
              <w:jc w:val="center"/>
              <w:rPr>
                <w:rFonts w:ascii="Calibri" w:hAnsi="Calibri"/>
                <w:sz w:val="18"/>
                <w:szCs w:val="18"/>
              </w:rPr>
            </w:pPr>
          </w:p>
        </w:tc>
        <w:tc>
          <w:tcPr>
            <w:tcW w:w="3160" w:type="dxa"/>
            <w:gridSpan w:val="3"/>
            <w:shd w:val="clear" w:color="auto" w:fill="D2EAF1"/>
          </w:tcPr>
          <w:p w:rsidR="00496983" w:rsidRPr="00654987" w:rsidRDefault="00496983" w:rsidP="000A23BB">
            <w:pPr>
              <w:pStyle w:val="Tabletext-left"/>
              <w:rPr>
                <w:rFonts w:ascii="Calibri" w:hAnsi="Calibri"/>
                <w:sz w:val="18"/>
                <w:szCs w:val="18"/>
              </w:rPr>
            </w:pPr>
            <w:r w:rsidRPr="00654987">
              <w:rPr>
                <w:rFonts w:ascii="Calibri" w:hAnsi="Calibri"/>
                <w:sz w:val="18"/>
                <w:szCs w:val="18"/>
              </w:rPr>
              <w:t>Carry over £2,350</w:t>
            </w:r>
          </w:p>
          <w:p w:rsidR="00496983" w:rsidRPr="00654987" w:rsidRDefault="00496983" w:rsidP="000A23BB">
            <w:pPr>
              <w:pStyle w:val="Tabletext-left"/>
              <w:rPr>
                <w:rFonts w:ascii="Calibri" w:hAnsi="Calibri"/>
                <w:sz w:val="18"/>
                <w:szCs w:val="18"/>
              </w:rPr>
            </w:pPr>
          </w:p>
        </w:tc>
        <w:tc>
          <w:tcPr>
            <w:tcW w:w="3319" w:type="dxa"/>
            <w:gridSpan w:val="3"/>
            <w:shd w:val="clear" w:color="auto" w:fill="D2EAF1"/>
          </w:tcPr>
          <w:p w:rsidR="00496983" w:rsidRPr="00654987" w:rsidRDefault="00496983" w:rsidP="00AA7B1E">
            <w:pPr>
              <w:pStyle w:val="Tabletext-left"/>
              <w:rPr>
                <w:rFonts w:ascii="Calibri" w:hAnsi="Calibri"/>
                <w:sz w:val="18"/>
                <w:szCs w:val="18"/>
              </w:rPr>
            </w:pPr>
            <w:r w:rsidRPr="00654987">
              <w:rPr>
                <w:rFonts w:ascii="Calibri" w:hAnsi="Calibri"/>
                <w:sz w:val="18"/>
                <w:szCs w:val="18"/>
              </w:rPr>
              <w:t xml:space="preserve">                                             </w:t>
            </w:r>
          </w:p>
        </w:tc>
      </w:tr>
      <w:tr w:rsidR="00496983" w:rsidRPr="00BE1A49" w:rsidTr="00B300BE">
        <w:trPr>
          <w:trHeight w:val="438"/>
        </w:trPr>
        <w:tc>
          <w:tcPr>
            <w:tcW w:w="4992" w:type="dxa"/>
            <w:shd w:val="clear" w:color="auto" w:fill="D2EAF1"/>
          </w:tcPr>
          <w:p w:rsidR="00496983" w:rsidRPr="00654987" w:rsidRDefault="00496983" w:rsidP="000A23BB">
            <w:pPr>
              <w:pStyle w:val="Tabletext-left"/>
              <w:rPr>
                <w:rFonts w:ascii="Calibri" w:hAnsi="Calibri"/>
                <w:b/>
                <w:bCs/>
                <w:sz w:val="18"/>
                <w:szCs w:val="18"/>
              </w:rPr>
            </w:pPr>
            <w:r w:rsidRPr="00654987">
              <w:rPr>
                <w:rFonts w:ascii="Calibri" w:hAnsi="Calibri"/>
                <w:b/>
                <w:bCs/>
                <w:sz w:val="18"/>
                <w:szCs w:val="18"/>
              </w:rPr>
              <w:t>Total</w:t>
            </w:r>
          </w:p>
        </w:tc>
        <w:tc>
          <w:tcPr>
            <w:tcW w:w="861" w:type="dxa"/>
            <w:shd w:val="clear" w:color="auto" w:fill="D2EAF1"/>
          </w:tcPr>
          <w:p w:rsidR="00496983" w:rsidRPr="00654987" w:rsidRDefault="00496983" w:rsidP="000A23BB">
            <w:pPr>
              <w:pStyle w:val="Tabletext-left"/>
              <w:rPr>
                <w:rFonts w:ascii="Calibri" w:hAnsi="Calibri"/>
                <w:sz w:val="18"/>
                <w:szCs w:val="18"/>
              </w:rPr>
            </w:pPr>
          </w:p>
        </w:tc>
        <w:tc>
          <w:tcPr>
            <w:tcW w:w="1580" w:type="dxa"/>
            <w:shd w:val="clear" w:color="auto" w:fill="D2EAF1"/>
          </w:tcPr>
          <w:p w:rsidR="00496983" w:rsidRPr="00654987" w:rsidRDefault="00496983" w:rsidP="000A23BB">
            <w:pPr>
              <w:pStyle w:val="Tabletext-left"/>
              <w:rPr>
                <w:rFonts w:ascii="Calibri" w:hAnsi="Calibri"/>
                <w:sz w:val="18"/>
                <w:szCs w:val="18"/>
              </w:rPr>
            </w:pPr>
          </w:p>
        </w:tc>
        <w:tc>
          <w:tcPr>
            <w:tcW w:w="1292" w:type="dxa"/>
            <w:shd w:val="clear" w:color="auto" w:fill="D2EAF1"/>
          </w:tcPr>
          <w:p w:rsidR="00496983" w:rsidRPr="00654987" w:rsidRDefault="00496983" w:rsidP="00AA7B1E">
            <w:pPr>
              <w:pStyle w:val="Tabletext-left"/>
              <w:rPr>
                <w:rFonts w:ascii="Calibri" w:hAnsi="Calibri"/>
                <w:sz w:val="18"/>
                <w:szCs w:val="18"/>
              </w:rPr>
            </w:pPr>
            <w:r w:rsidRPr="00654987">
              <w:rPr>
                <w:rFonts w:ascii="Calibri" w:hAnsi="Calibri"/>
                <w:sz w:val="18"/>
                <w:szCs w:val="18"/>
              </w:rPr>
              <w:t>£66,000</w:t>
            </w:r>
          </w:p>
        </w:tc>
        <w:tc>
          <w:tcPr>
            <w:tcW w:w="903" w:type="dxa"/>
            <w:shd w:val="clear" w:color="auto" w:fill="D2EAF1"/>
          </w:tcPr>
          <w:p w:rsidR="00496983" w:rsidRPr="00654987" w:rsidRDefault="00496983" w:rsidP="000A23BB">
            <w:pPr>
              <w:pStyle w:val="Tabletext-left"/>
              <w:rPr>
                <w:rFonts w:ascii="Calibri" w:hAnsi="Calibri"/>
                <w:sz w:val="18"/>
                <w:szCs w:val="18"/>
              </w:rPr>
            </w:pPr>
          </w:p>
          <w:p w:rsidR="00496983" w:rsidRPr="00654987" w:rsidRDefault="00496983" w:rsidP="000A23BB">
            <w:pPr>
              <w:pStyle w:val="Tabletext-left"/>
              <w:rPr>
                <w:rFonts w:ascii="Calibri" w:hAnsi="Calibri"/>
                <w:sz w:val="18"/>
                <w:szCs w:val="18"/>
              </w:rPr>
            </w:pPr>
          </w:p>
        </w:tc>
        <w:tc>
          <w:tcPr>
            <w:tcW w:w="912" w:type="dxa"/>
            <w:shd w:val="clear" w:color="auto" w:fill="D2EAF1"/>
          </w:tcPr>
          <w:p w:rsidR="00496983" w:rsidRPr="00654987" w:rsidRDefault="00496983" w:rsidP="000A23BB">
            <w:pPr>
              <w:pStyle w:val="Tabletext-left"/>
              <w:rPr>
                <w:rFonts w:ascii="Calibri" w:hAnsi="Calibri"/>
                <w:sz w:val="18"/>
                <w:szCs w:val="18"/>
              </w:rPr>
            </w:pPr>
          </w:p>
        </w:tc>
        <w:tc>
          <w:tcPr>
            <w:tcW w:w="1345" w:type="dxa"/>
            <w:shd w:val="clear" w:color="auto" w:fill="D2EAF1"/>
          </w:tcPr>
          <w:p w:rsidR="00496983" w:rsidRPr="00654987" w:rsidRDefault="00496983" w:rsidP="006A2004">
            <w:pPr>
              <w:pStyle w:val="Tabletext-left"/>
              <w:rPr>
                <w:rFonts w:ascii="Calibri" w:hAnsi="Calibri"/>
                <w:sz w:val="18"/>
                <w:szCs w:val="18"/>
              </w:rPr>
            </w:pPr>
            <w:r w:rsidRPr="00654987">
              <w:rPr>
                <w:rFonts w:ascii="Calibri" w:hAnsi="Calibri"/>
                <w:sz w:val="18"/>
                <w:szCs w:val="18"/>
              </w:rPr>
              <w:t>£104,050</w:t>
            </w:r>
          </w:p>
        </w:tc>
        <w:tc>
          <w:tcPr>
            <w:tcW w:w="861" w:type="dxa"/>
            <w:shd w:val="clear" w:color="auto" w:fill="D2EAF1"/>
          </w:tcPr>
          <w:p w:rsidR="00496983" w:rsidRPr="00654987" w:rsidRDefault="00496983" w:rsidP="00AA7B1E">
            <w:pPr>
              <w:pStyle w:val="Tabletext-left"/>
              <w:jc w:val="center"/>
              <w:rPr>
                <w:rFonts w:ascii="Calibri" w:hAnsi="Calibri"/>
                <w:sz w:val="18"/>
                <w:szCs w:val="18"/>
              </w:rPr>
            </w:pPr>
            <w:r w:rsidRPr="00654987">
              <w:rPr>
                <w:rFonts w:ascii="Calibri" w:hAnsi="Calibri"/>
                <w:sz w:val="18"/>
                <w:szCs w:val="18"/>
              </w:rPr>
              <w:t xml:space="preserve">                                       </w:t>
            </w:r>
          </w:p>
        </w:tc>
        <w:tc>
          <w:tcPr>
            <w:tcW w:w="970" w:type="dxa"/>
            <w:shd w:val="clear" w:color="auto" w:fill="D2EAF1"/>
          </w:tcPr>
          <w:p w:rsidR="00496983" w:rsidRPr="00654987" w:rsidRDefault="00496983" w:rsidP="00AA7B1E">
            <w:pPr>
              <w:pStyle w:val="Tabletext-left"/>
              <w:jc w:val="center"/>
              <w:rPr>
                <w:rFonts w:ascii="Calibri" w:hAnsi="Calibri"/>
                <w:sz w:val="18"/>
                <w:szCs w:val="18"/>
              </w:rPr>
            </w:pPr>
          </w:p>
        </w:tc>
        <w:tc>
          <w:tcPr>
            <w:tcW w:w="1488" w:type="dxa"/>
            <w:shd w:val="clear" w:color="auto" w:fill="D2EAF1"/>
          </w:tcPr>
          <w:p w:rsidR="00496983" w:rsidRPr="00654987" w:rsidRDefault="00496983" w:rsidP="00AA7B1E">
            <w:pPr>
              <w:pStyle w:val="Tabletext-left"/>
              <w:jc w:val="center"/>
              <w:rPr>
                <w:rFonts w:ascii="Calibri" w:hAnsi="Calibri"/>
                <w:sz w:val="18"/>
                <w:szCs w:val="18"/>
              </w:rPr>
            </w:pPr>
            <w:r w:rsidRPr="00654987">
              <w:rPr>
                <w:rFonts w:ascii="Calibri" w:hAnsi="Calibri"/>
                <w:sz w:val="18"/>
                <w:szCs w:val="18"/>
              </w:rPr>
              <w:t>£159,900.000</w:t>
            </w:r>
          </w:p>
        </w:tc>
      </w:tr>
    </w:tbl>
    <w:p w:rsidR="00496983" w:rsidRDefault="00496983" w:rsidP="006761D9">
      <w:pPr>
        <w:pStyle w:val="Heading2"/>
        <w:jc w:val="center"/>
        <w:rPr>
          <w:rFonts w:ascii="Calibri" w:hAnsi="Calibri"/>
          <w:sz w:val="22"/>
          <w:szCs w:val="22"/>
        </w:rPr>
      </w:pPr>
      <w:bookmarkStart w:id="1" w:name="_Toc346780522"/>
    </w:p>
    <w:p w:rsidR="00496983" w:rsidRPr="003A2E96" w:rsidRDefault="00496983" w:rsidP="003A2E96"/>
    <w:bookmarkEnd w:id="1"/>
    <w:p w:rsidR="00496983" w:rsidRDefault="00496983">
      <w:pPr>
        <w:spacing w:after="0" w:line="240" w:lineRule="auto"/>
        <w:rPr>
          <w:sz w:val="22"/>
          <w:szCs w:val="22"/>
        </w:rPr>
      </w:pPr>
      <w:r>
        <w:rPr>
          <w:sz w:val="22"/>
          <w:szCs w:val="22"/>
        </w:rPr>
        <w:br w:type="page"/>
      </w:r>
      <w:r>
        <w:rPr>
          <w:sz w:val="22"/>
          <w:szCs w:val="22"/>
        </w:rPr>
        <w:lastRenderedPageBreak/>
        <w:t>]</w:t>
      </w:r>
    </w:p>
    <w:p w:rsidR="00496983" w:rsidRDefault="00FC43F6">
      <w:pPr>
        <w:spacing w:after="0" w:line="240" w:lineRule="auto"/>
        <w:rPr>
          <w:b/>
          <w:bCs/>
          <w:color w:val="4F81BD"/>
          <w:sz w:val="22"/>
          <w:szCs w:val="22"/>
        </w:rPr>
      </w:pPr>
      <w:r>
        <w:rPr>
          <w:b/>
          <w:noProof/>
          <w:color w:val="4F81BD"/>
          <w:sz w:val="22"/>
          <w:szCs w:val="22"/>
          <w:lang w:eastAsia="en-GB"/>
        </w:rPr>
        <w:drawing>
          <wp:inline distT="0" distB="0" distL="0" distR="0">
            <wp:extent cx="9948545" cy="5325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8545" cy="5325745"/>
                    </a:xfrm>
                    <a:prstGeom prst="rect">
                      <a:avLst/>
                    </a:prstGeom>
                    <a:noFill/>
                    <a:ln>
                      <a:noFill/>
                    </a:ln>
                  </pic:spPr>
                </pic:pic>
              </a:graphicData>
            </a:graphic>
          </wp:inline>
        </w:drawing>
      </w:r>
    </w:p>
    <w:p w:rsidR="00496983" w:rsidRPr="0020231F" w:rsidRDefault="00496983" w:rsidP="00B300BE">
      <w:pPr>
        <w:pStyle w:val="Heading2"/>
        <w:jc w:val="center"/>
        <w:rPr>
          <w:rFonts w:ascii="Calibri" w:hAnsi="Calibri"/>
          <w:bCs w:val="0"/>
          <w:szCs w:val="22"/>
          <w:u w:val="single"/>
          <w:lang w:eastAsia="en-GB"/>
        </w:rPr>
      </w:pPr>
      <w:r w:rsidRPr="0020231F">
        <w:rPr>
          <w:rFonts w:ascii="Calibri" w:hAnsi="Calibri"/>
          <w:bCs w:val="0"/>
          <w:szCs w:val="22"/>
          <w:u w:val="single"/>
          <w:lang w:eastAsia="en-GB"/>
        </w:rPr>
        <w:lastRenderedPageBreak/>
        <w:t>Comparative data for progress PP and non-PP</w:t>
      </w:r>
    </w:p>
    <w:p w:rsidR="00496983" w:rsidRPr="00B300BE" w:rsidRDefault="00496983" w:rsidP="00B300BE">
      <w:pPr>
        <w:pStyle w:val="Heading2"/>
        <w:rPr>
          <w:rFonts w:ascii="Calibri" w:hAnsi="Calibri"/>
          <w:sz w:val="22"/>
          <w:szCs w:val="22"/>
        </w:rPr>
      </w:pPr>
      <w:r w:rsidRPr="00B300BE">
        <w:rPr>
          <w:rFonts w:ascii="Calibri" w:hAnsi="Calibri"/>
          <w:bCs w:val="0"/>
          <w:szCs w:val="22"/>
          <w:lang w:eastAsia="en-GB"/>
        </w:rPr>
        <w:t>Year 1</w:t>
      </w:r>
    </w:p>
    <w:tbl>
      <w:tblPr>
        <w:tblW w:w="0" w:type="auto"/>
        <w:tblLayout w:type="fixed"/>
        <w:tblLook w:val="0000" w:firstRow="0" w:lastRow="0" w:firstColumn="0" w:lastColumn="0" w:noHBand="0" w:noVBand="0"/>
      </w:tblPr>
      <w:tblGrid>
        <w:gridCol w:w="2551"/>
        <w:gridCol w:w="1527"/>
        <w:gridCol w:w="1714"/>
        <w:gridCol w:w="1337"/>
      </w:tblGrid>
      <w:tr w:rsidR="00496983" w:rsidTr="00B300BE">
        <w:trPr>
          <w:trHeight w:val="160"/>
        </w:trPr>
        <w:tc>
          <w:tcPr>
            <w:tcW w:w="2551" w:type="dxa"/>
            <w:tcBorders>
              <w:top w:val="single" w:sz="6" w:space="0" w:color="auto"/>
              <w:left w:val="single" w:sz="6" w:space="0" w:color="auto"/>
              <w:bottom w:val="single" w:sz="6" w:space="0" w:color="auto"/>
              <w:right w:val="single" w:sz="6" w:space="0" w:color="auto"/>
            </w:tcBorders>
            <w:shd w:val="solid" w:color="FF99CC"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p>
        </w:tc>
        <w:tc>
          <w:tcPr>
            <w:tcW w:w="1527" w:type="dxa"/>
            <w:tcBorders>
              <w:top w:val="single" w:sz="6" w:space="0" w:color="auto"/>
              <w:left w:val="single" w:sz="6" w:space="0" w:color="auto"/>
              <w:bottom w:val="single" w:sz="6" w:space="0" w:color="auto"/>
              <w:right w:val="single" w:sz="6" w:space="0" w:color="auto"/>
            </w:tcBorders>
            <w:shd w:val="solid" w:color="CC99FF"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r>
              <w:rPr>
                <w:rFonts w:cs="Calibri"/>
                <w:b/>
                <w:bCs/>
                <w:color w:val="000000"/>
                <w:sz w:val="22"/>
                <w:szCs w:val="22"/>
                <w:lang w:eastAsia="en-GB"/>
              </w:rPr>
              <w:t>Whole Cohort</w:t>
            </w:r>
          </w:p>
        </w:tc>
        <w:tc>
          <w:tcPr>
            <w:tcW w:w="1714" w:type="dxa"/>
            <w:tcBorders>
              <w:top w:val="single" w:sz="6" w:space="0" w:color="auto"/>
              <w:left w:val="single" w:sz="6" w:space="0" w:color="auto"/>
              <w:bottom w:val="single" w:sz="6" w:space="0" w:color="auto"/>
              <w:right w:val="single" w:sz="6" w:space="0" w:color="auto"/>
            </w:tcBorders>
            <w:shd w:val="solid" w:color="CCCCFF"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r>
              <w:rPr>
                <w:rFonts w:cs="Calibri"/>
                <w:b/>
                <w:bCs/>
                <w:color w:val="000000"/>
                <w:sz w:val="22"/>
                <w:szCs w:val="22"/>
                <w:lang w:eastAsia="en-GB"/>
              </w:rPr>
              <w:t>Lilac</w:t>
            </w:r>
          </w:p>
        </w:tc>
        <w:tc>
          <w:tcPr>
            <w:tcW w:w="1337" w:type="dxa"/>
            <w:tcBorders>
              <w:top w:val="single" w:sz="6" w:space="0" w:color="auto"/>
              <w:left w:val="single" w:sz="6" w:space="0" w:color="auto"/>
              <w:bottom w:val="single" w:sz="6" w:space="0" w:color="auto"/>
              <w:right w:val="single" w:sz="6" w:space="0" w:color="auto"/>
            </w:tcBorders>
            <w:shd w:val="solid" w:color="FFCC99"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r>
              <w:rPr>
                <w:rFonts w:cs="Calibri"/>
                <w:b/>
                <w:bCs/>
                <w:color w:val="000000"/>
                <w:sz w:val="22"/>
                <w:szCs w:val="22"/>
                <w:lang w:eastAsia="en-GB"/>
              </w:rPr>
              <w:t>Mulberry</w:t>
            </w:r>
          </w:p>
        </w:tc>
      </w:tr>
      <w:tr w:rsidR="00496983" w:rsidTr="00B300BE">
        <w:trPr>
          <w:trHeight w:val="153"/>
        </w:trPr>
        <w:tc>
          <w:tcPr>
            <w:tcW w:w="2551" w:type="dxa"/>
            <w:tcBorders>
              <w:top w:val="single" w:sz="6" w:space="0" w:color="auto"/>
              <w:left w:val="single" w:sz="6" w:space="0" w:color="auto"/>
              <w:bottom w:val="single" w:sz="6" w:space="0" w:color="auto"/>
              <w:right w:val="single" w:sz="6" w:space="0" w:color="auto"/>
            </w:tcBorders>
            <w:shd w:val="solid" w:color="FF99CC"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r>
              <w:rPr>
                <w:rFonts w:cs="Calibri"/>
                <w:b/>
                <w:bCs/>
                <w:color w:val="000000"/>
                <w:sz w:val="22"/>
                <w:szCs w:val="22"/>
                <w:lang w:eastAsia="en-GB"/>
              </w:rPr>
              <w:t>GLD</w:t>
            </w:r>
          </w:p>
        </w:tc>
        <w:tc>
          <w:tcPr>
            <w:tcW w:w="1527" w:type="dxa"/>
            <w:tcBorders>
              <w:top w:val="single" w:sz="6" w:space="0" w:color="auto"/>
              <w:left w:val="single" w:sz="6" w:space="0" w:color="auto"/>
              <w:bottom w:val="single" w:sz="6" w:space="0" w:color="auto"/>
              <w:right w:val="single" w:sz="6" w:space="0" w:color="auto"/>
            </w:tcBorders>
            <w:shd w:val="solid" w:color="CC99FF"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61%</w:t>
            </w:r>
          </w:p>
        </w:tc>
        <w:tc>
          <w:tcPr>
            <w:tcW w:w="1714" w:type="dxa"/>
            <w:tcBorders>
              <w:top w:val="single" w:sz="6" w:space="0" w:color="auto"/>
              <w:left w:val="single" w:sz="6" w:space="0" w:color="auto"/>
              <w:bottom w:val="single" w:sz="6" w:space="0" w:color="auto"/>
              <w:right w:val="single" w:sz="6" w:space="0" w:color="auto"/>
            </w:tcBorders>
            <w:shd w:val="solid" w:color="CCCCFF"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59%</w:t>
            </w:r>
          </w:p>
        </w:tc>
        <w:tc>
          <w:tcPr>
            <w:tcW w:w="1337" w:type="dxa"/>
            <w:tcBorders>
              <w:top w:val="single" w:sz="6" w:space="0" w:color="auto"/>
              <w:left w:val="single" w:sz="6" w:space="0" w:color="auto"/>
              <w:bottom w:val="single" w:sz="6" w:space="0" w:color="auto"/>
              <w:right w:val="single" w:sz="6" w:space="0" w:color="auto"/>
            </w:tcBorders>
            <w:shd w:val="solid" w:color="FFCC99"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59%</w:t>
            </w:r>
          </w:p>
        </w:tc>
      </w:tr>
      <w:tr w:rsidR="00496983" w:rsidTr="00B300BE">
        <w:trPr>
          <w:trHeight w:val="153"/>
        </w:trPr>
        <w:tc>
          <w:tcPr>
            <w:tcW w:w="2551" w:type="dxa"/>
            <w:tcBorders>
              <w:top w:val="single" w:sz="6" w:space="0" w:color="auto"/>
              <w:left w:val="single" w:sz="6" w:space="0" w:color="auto"/>
              <w:bottom w:val="single" w:sz="6" w:space="0" w:color="auto"/>
              <w:right w:val="single" w:sz="6" w:space="0" w:color="auto"/>
            </w:tcBorders>
            <w:shd w:val="solid" w:color="FF99CC"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r>
              <w:rPr>
                <w:rFonts w:cs="Calibri"/>
                <w:b/>
                <w:bCs/>
                <w:color w:val="000000"/>
                <w:sz w:val="22"/>
                <w:szCs w:val="22"/>
                <w:lang w:eastAsia="en-GB"/>
              </w:rPr>
              <w:t>Pupil premium</w:t>
            </w:r>
          </w:p>
        </w:tc>
        <w:tc>
          <w:tcPr>
            <w:tcW w:w="1527" w:type="dxa"/>
            <w:tcBorders>
              <w:top w:val="single" w:sz="6" w:space="0" w:color="auto"/>
              <w:left w:val="single" w:sz="6" w:space="0" w:color="auto"/>
              <w:bottom w:val="single" w:sz="6" w:space="0" w:color="auto"/>
              <w:right w:val="single" w:sz="6" w:space="0" w:color="auto"/>
            </w:tcBorders>
            <w:shd w:val="solid" w:color="CC99FF"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41%</w:t>
            </w:r>
          </w:p>
        </w:tc>
        <w:tc>
          <w:tcPr>
            <w:tcW w:w="1714" w:type="dxa"/>
            <w:tcBorders>
              <w:top w:val="single" w:sz="6" w:space="0" w:color="auto"/>
              <w:left w:val="single" w:sz="6" w:space="0" w:color="auto"/>
              <w:bottom w:val="single" w:sz="6" w:space="0" w:color="auto"/>
              <w:right w:val="single" w:sz="6" w:space="0" w:color="auto"/>
            </w:tcBorders>
            <w:shd w:val="solid" w:color="CCCCFF"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50%</w:t>
            </w:r>
          </w:p>
        </w:tc>
        <w:tc>
          <w:tcPr>
            <w:tcW w:w="1337" w:type="dxa"/>
            <w:tcBorders>
              <w:top w:val="single" w:sz="6" w:space="0" w:color="auto"/>
              <w:left w:val="single" w:sz="6" w:space="0" w:color="auto"/>
              <w:bottom w:val="single" w:sz="6" w:space="0" w:color="auto"/>
              <w:right w:val="single" w:sz="6" w:space="0" w:color="auto"/>
            </w:tcBorders>
            <w:shd w:val="solid" w:color="FFCC99"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33%</w:t>
            </w:r>
          </w:p>
        </w:tc>
      </w:tr>
      <w:tr w:rsidR="00496983" w:rsidTr="00B300BE">
        <w:trPr>
          <w:trHeight w:val="153"/>
        </w:trPr>
        <w:tc>
          <w:tcPr>
            <w:tcW w:w="2551" w:type="dxa"/>
            <w:tcBorders>
              <w:top w:val="single" w:sz="6" w:space="0" w:color="auto"/>
              <w:left w:val="single" w:sz="6" w:space="0" w:color="auto"/>
              <w:bottom w:val="single" w:sz="6" w:space="0" w:color="auto"/>
              <w:right w:val="single" w:sz="6" w:space="0" w:color="auto"/>
            </w:tcBorders>
            <w:shd w:val="solid" w:color="FF99CC" w:fill="auto"/>
          </w:tcPr>
          <w:p w:rsidR="00496983" w:rsidRDefault="00496983" w:rsidP="00B300BE">
            <w:pPr>
              <w:autoSpaceDE w:val="0"/>
              <w:autoSpaceDN w:val="0"/>
              <w:adjustRightInd w:val="0"/>
              <w:spacing w:after="0" w:line="240" w:lineRule="auto"/>
              <w:rPr>
                <w:rFonts w:cs="Calibri"/>
                <w:b/>
                <w:bCs/>
                <w:color w:val="000000"/>
                <w:sz w:val="22"/>
                <w:szCs w:val="22"/>
                <w:lang w:eastAsia="en-GB"/>
              </w:rPr>
            </w:pPr>
            <w:r>
              <w:rPr>
                <w:rFonts w:cs="Calibri"/>
                <w:b/>
                <w:bCs/>
                <w:color w:val="000000"/>
                <w:sz w:val="22"/>
                <w:szCs w:val="22"/>
                <w:lang w:eastAsia="en-GB"/>
              </w:rPr>
              <w:t>Non pupil premium</w:t>
            </w:r>
          </w:p>
        </w:tc>
        <w:tc>
          <w:tcPr>
            <w:tcW w:w="1527" w:type="dxa"/>
            <w:tcBorders>
              <w:top w:val="single" w:sz="6" w:space="0" w:color="auto"/>
              <w:left w:val="single" w:sz="6" w:space="0" w:color="auto"/>
              <w:bottom w:val="single" w:sz="6" w:space="0" w:color="auto"/>
              <w:right w:val="single" w:sz="6" w:space="0" w:color="auto"/>
            </w:tcBorders>
            <w:shd w:val="solid" w:color="CC99FF"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60%</w:t>
            </w:r>
          </w:p>
        </w:tc>
        <w:tc>
          <w:tcPr>
            <w:tcW w:w="1714" w:type="dxa"/>
            <w:tcBorders>
              <w:top w:val="single" w:sz="6" w:space="0" w:color="auto"/>
              <w:left w:val="single" w:sz="6" w:space="0" w:color="auto"/>
              <w:bottom w:val="single" w:sz="6" w:space="0" w:color="auto"/>
              <w:right w:val="single" w:sz="6" w:space="0" w:color="auto"/>
            </w:tcBorders>
            <w:shd w:val="solid" w:color="CCCCFF"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63%</w:t>
            </w:r>
          </w:p>
        </w:tc>
        <w:tc>
          <w:tcPr>
            <w:tcW w:w="1337" w:type="dxa"/>
            <w:tcBorders>
              <w:top w:val="single" w:sz="6" w:space="0" w:color="auto"/>
              <w:left w:val="single" w:sz="6" w:space="0" w:color="auto"/>
              <w:bottom w:val="single" w:sz="6" w:space="0" w:color="auto"/>
              <w:right w:val="single" w:sz="6" w:space="0" w:color="auto"/>
            </w:tcBorders>
            <w:shd w:val="solid" w:color="FFCC99" w:fill="auto"/>
          </w:tcPr>
          <w:p w:rsidR="00496983" w:rsidRDefault="00496983" w:rsidP="00B300B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72%</w:t>
            </w:r>
          </w:p>
        </w:tc>
      </w:tr>
    </w:tbl>
    <w:p w:rsidR="00496983" w:rsidRPr="00040861" w:rsidRDefault="00496983" w:rsidP="00040861">
      <w:pPr>
        <w:pStyle w:val="Heading4"/>
        <w:rPr>
          <w:rStyle w:val="Strong"/>
          <w:rFonts w:ascii="Calibri" w:hAnsi="Calibri" w:cs="Tahoma"/>
          <w:b/>
          <w:color w:val="auto"/>
        </w:rPr>
      </w:pPr>
      <w:r w:rsidRPr="00040861">
        <w:rPr>
          <w:rStyle w:val="Strong"/>
          <w:rFonts w:ascii="Calibri" w:hAnsi="Calibri" w:cs="Tahoma"/>
          <w:b/>
          <w:color w:val="auto"/>
        </w:rPr>
        <w:t>17 pupil premium children in the cohort</w:t>
      </w:r>
    </w:p>
    <w:p w:rsidR="00496983" w:rsidRPr="00040861" w:rsidRDefault="00496983" w:rsidP="00040861">
      <w:pPr>
        <w:pStyle w:val="Heading4"/>
        <w:rPr>
          <w:rStyle w:val="Strong"/>
          <w:rFonts w:ascii="Calibri" w:hAnsi="Calibri" w:cs="Tahoma"/>
          <w:b/>
          <w:color w:val="auto"/>
        </w:rPr>
      </w:pPr>
      <w:r w:rsidRPr="00040861">
        <w:rPr>
          <w:rStyle w:val="Strong"/>
          <w:rFonts w:ascii="Calibri" w:hAnsi="Calibri" w:cs="Tahoma"/>
          <w:b/>
          <w:color w:val="auto"/>
        </w:rPr>
        <w:t>18% of which were SEN</w:t>
      </w:r>
    </w:p>
    <w:p w:rsidR="00496983" w:rsidRPr="0020231F" w:rsidRDefault="00496983" w:rsidP="00B300BE">
      <w:pPr>
        <w:pStyle w:val="Heading2"/>
        <w:rPr>
          <w:rFonts w:ascii="Calibri" w:hAnsi="Calibri"/>
          <w:bCs w:val="0"/>
          <w:szCs w:val="22"/>
          <w:lang w:eastAsia="en-GB"/>
        </w:rPr>
      </w:pPr>
      <w:r w:rsidRPr="0020231F">
        <w:rPr>
          <w:rFonts w:ascii="Calibri" w:hAnsi="Calibri"/>
          <w:bCs w:val="0"/>
          <w:szCs w:val="22"/>
          <w:lang w:eastAsia="en-GB"/>
        </w:rPr>
        <w:t xml:space="preserve">Year </w:t>
      </w:r>
      <w:r>
        <w:rPr>
          <w:rFonts w:ascii="Calibri" w:hAnsi="Calibri"/>
          <w:bCs w:val="0"/>
          <w:szCs w:val="22"/>
          <w:lang w:eastAsia="en-GB"/>
        </w:rPr>
        <w:t>2 2013-2014</w:t>
      </w:r>
    </w:p>
    <w:tbl>
      <w:tblPr>
        <w:tblpPr w:leftFromText="180" w:rightFromText="180" w:vertAnchor="text" w:horzAnchor="margin" w:tblpY="64"/>
        <w:tblW w:w="9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81"/>
        <w:gridCol w:w="924"/>
        <w:gridCol w:w="925"/>
        <w:gridCol w:w="1082"/>
        <w:gridCol w:w="903"/>
        <w:gridCol w:w="903"/>
        <w:gridCol w:w="1082"/>
        <w:gridCol w:w="859"/>
        <w:gridCol w:w="859"/>
        <w:gridCol w:w="1082"/>
      </w:tblGrid>
      <w:tr w:rsidR="00496983" w:rsidRPr="00B757DB" w:rsidTr="00B300BE">
        <w:trPr>
          <w:trHeight w:val="525"/>
        </w:trPr>
        <w:tc>
          <w:tcPr>
            <w:tcW w:w="981" w:type="dxa"/>
            <w:vAlign w:val="center"/>
          </w:tcPr>
          <w:p w:rsidR="00496983" w:rsidRPr="00B757DB" w:rsidRDefault="00496983" w:rsidP="00B300BE">
            <w:pPr>
              <w:spacing w:after="0" w:line="240" w:lineRule="auto"/>
              <w:rPr>
                <w:color w:val="000000"/>
                <w:lang w:eastAsia="en-GB"/>
              </w:rPr>
            </w:pPr>
            <w:r w:rsidRPr="00B757DB">
              <w:rPr>
                <w:color w:val="000000"/>
                <w:lang w:eastAsia="en-GB"/>
              </w:rPr>
              <w:t> </w:t>
            </w:r>
            <w:r w:rsidRPr="00B757DB">
              <w:rPr>
                <w:color w:val="000000"/>
                <w:sz w:val="22"/>
                <w:szCs w:val="22"/>
                <w:lang w:eastAsia="en-GB"/>
              </w:rPr>
              <w:t xml:space="preserve"> Year 1</w:t>
            </w:r>
          </w:p>
        </w:tc>
        <w:tc>
          <w:tcPr>
            <w:tcW w:w="924" w:type="dxa"/>
            <w:shd w:val="clear" w:color="000000" w:fill="FFC000"/>
            <w:vAlign w:val="center"/>
          </w:tcPr>
          <w:p w:rsidR="00496983" w:rsidRPr="00B757DB" w:rsidRDefault="00496983" w:rsidP="00B300BE">
            <w:pPr>
              <w:spacing w:after="0" w:line="240" w:lineRule="auto"/>
              <w:jc w:val="center"/>
              <w:rPr>
                <w:b/>
                <w:bCs/>
                <w:color w:val="000000"/>
                <w:lang w:eastAsia="en-GB"/>
              </w:rPr>
            </w:pPr>
            <w:smartTag w:uri="urn:schemas-microsoft-com:office:smarttags" w:element="place">
              <w:smartTag w:uri="urn:schemas-microsoft-com:office:smarttags" w:element="City">
                <w:r w:rsidRPr="00B757DB">
                  <w:rPr>
                    <w:b/>
                    <w:bCs/>
                    <w:color w:val="000000"/>
                    <w:lang w:eastAsia="en-GB"/>
                  </w:rPr>
                  <w:t>Reading</w:t>
                </w:r>
              </w:smartTag>
            </w:smartTag>
            <w:r w:rsidRPr="00B757DB">
              <w:rPr>
                <w:b/>
                <w:bCs/>
                <w:color w:val="000000"/>
                <w:lang w:eastAsia="en-GB"/>
              </w:rPr>
              <w:t xml:space="preserve">    non-PP</w:t>
            </w:r>
          </w:p>
        </w:tc>
        <w:tc>
          <w:tcPr>
            <w:tcW w:w="925" w:type="dxa"/>
            <w:shd w:val="clear" w:color="000000" w:fill="FFC00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Reading PP</w:t>
            </w:r>
          </w:p>
        </w:tc>
        <w:tc>
          <w:tcPr>
            <w:tcW w:w="1082" w:type="dxa"/>
            <w:shd w:val="clear" w:color="000000" w:fill="FFC00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Difference</w:t>
            </w:r>
          </w:p>
        </w:tc>
        <w:tc>
          <w:tcPr>
            <w:tcW w:w="903" w:type="dxa"/>
            <w:shd w:val="clear" w:color="000000" w:fill="FFFF0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Writing    non-PP</w:t>
            </w:r>
          </w:p>
        </w:tc>
        <w:tc>
          <w:tcPr>
            <w:tcW w:w="903" w:type="dxa"/>
            <w:shd w:val="clear" w:color="000000" w:fill="FFFF0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Writing PP</w:t>
            </w:r>
          </w:p>
        </w:tc>
        <w:tc>
          <w:tcPr>
            <w:tcW w:w="1082" w:type="dxa"/>
            <w:shd w:val="clear" w:color="000000" w:fill="FFFF0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Difference</w:t>
            </w:r>
          </w:p>
        </w:tc>
        <w:tc>
          <w:tcPr>
            <w:tcW w:w="859" w:type="dxa"/>
            <w:shd w:val="clear" w:color="000000" w:fill="00B0F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Maths    non-PP</w:t>
            </w:r>
          </w:p>
        </w:tc>
        <w:tc>
          <w:tcPr>
            <w:tcW w:w="859" w:type="dxa"/>
            <w:shd w:val="clear" w:color="000000" w:fill="00B0F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Maths PP</w:t>
            </w:r>
          </w:p>
        </w:tc>
        <w:tc>
          <w:tcPr>
            <w:tcW w:w="1082" w:type="dxa"/>
            <w:shd w:val="clear" w:color="000000" w:fill="00B0F0"/>
            <w:vAlign w:val="center"/>
          </w:tcPr>
          <w:p w:rsidR="00496983" w:rsidRPr="00B757DB" w:rsidRDefault="00496983" w:rsidP="00B300BE">
            <w:pPr>
              <w:spacing w:after="0" w:line="240" w:lineRule="auto"/>
              <w:jc w:val="center"/>
              <w:rPr>
                <w:b/>
                <w:bCs/>
                <w:color w:val="000000"/>
                <w:lang w:eastAsia="en-GB"/>
              </w:rPr>
            </w:pPr>
            <w:r w:rsidRPr="00B757DB">
              <w:rPr>
                <w:b/>
                <w:bCs/>
                <w:color w:val="000000"/>
                <w:lang w:eastAsia="en-GB"/>
              </w:rPr>
              <w:t>Difference</w:t>
            </w:r>
          </w:p>
        </w:tc>
      </w:tr>
      <w:tr w:rsidR="00496983" w:rsidRPr="00B757DB" w:rsidTr="00B300BE">
        <w:trPr>
          <w:trHeight w:val="300"/>
        </w:trPr>
        <w:tc>
          <w:tcPr>
            <w:tcW w:w="981" w:type="dxa"/>
            <w:vAlign w:val="center"/>
          </w:tcPr>
          <w:p w:rsidR="00496983" w:rsidRPr="00B757DB" w:rsidRDefault="00496983" w:rsidP="00B300BE">
            <w:pPr>
              <w:spacing w:after="0" w:line="240" w:lineRule="auto"/>
              <w:jc w:val="center"/>
              <w:rPr>
                <w:b/>
                <w:bCs/>
                <w:color w:val="000000"/>
                <w:sz w:val="16"/>
                <w:szCs w:val="16"/>
                <w:lang w:eastAsia="en-GB"/>
              </w:rPr>
            </w:pPr>
            <w:r w:rsidRPr="00B757DB">
              <w:rPr>
                <w:b/>
                <w:bCs/>
                <w:color w:val="000000"/>
                <w:sz w:val="16"/>
                <w:szCs w:val="16"/>
                <w:lang w:eastAsia="en-GB"/>
              </w:rPr>
              <w:t>Progress</w:t>
            </w:r>
          </w:p>
        </w:tc>
        <w:tc>
          <w:tcPr>
            <w:tcW w:w="924"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5.1</w:t>
            </w:r>
          </w:p>
        </w:tc>
        <w:tc>
          <w:tcPr>
            <w:tcW w:w="925"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4.6</w:t>
            </w:r>
          </w:p>
        </w:tc>
        <w:tc>
          <w:tcPr>
            <w:tcW w:w="1082"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-1.4</w:t>
            </w:r>
          </w:p>
        </w:tc>
        <w:tc>
          <w:tcPr>
            <w:tcW w:w="903"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4.6</w:t>
            </w:r>
          </w:p>
        </w:tc>
        <w:tc>
          <w:tcPr>
            <w:tcW w:w="903"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4.5</w:t>
            </w:r>
          </w:p>
        </w:tc>
        <w:tc>
          <w:tcPr>
            <w:tcW w:w="1082"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-0.6</w:t>
            </w:r>
          </w:p>
        </w:tc>
        <w:tc>
          <w:tcPr>
            <w:tcW w:w="859"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4.4</w:t>
            </w:r>
          </w:p>
        </w:tc>
        <w:tc>
          <w:tcPr>
            <w:tcW w:w="859"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4.3</w:t>
            </w:r>
          </w:p>
        </w:tc>
        <w:tc>
          <w:tcPr>
            <w:tcW w:w="1082" w:type="dxa"/>
            <w:noWrap/>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-1.3</w:t>
            </w:r>
          </w:p>
        </w:tc>
      </w:tr>
      <w:tr w:rsidR="00496983" w:rsidRPr="00B757DB" w:rsidTr="00B300BE">
        <w:trPr>
          <w:trHeight w:val="315"/>
        </w:trPr>
        <w:tc>
          <w:tcPr>
            <w:tcW w:w="981" w:type="dxa"/>
            <w:vAlign w:val="center"/>
          </w:tcPr>
          <w:p w:rsidR="00496983" w:rsidRPr="00B757DB" w:rsidRDefault="00496983" w:rsidP="00B300BE">
            <w:pPr>
              <w:spacing w:after="0" w:line="240" w:lineRule="auto"/>
              <w:jc w:val="center"/>
              <w:rPr>
                <w:b/>
                <w:bCs/>
                <w:color w:val="000000"/>
                <w:sz w:val="16"/>
                <w:szCs w:val="16"/>
                <w:lang w:eastAsia="en-GB"/>
              </w:rPr>
            </w:pPr>
            <w:r w:rsidRPr="00B757DB">
              <w:rPr>
                <w:b/>
                <w:bCs/>
                <w:color w:val="000000"/>
                <w:sz w:val="16"/>
                <w:szCs w:val="16"/>
                <w:lang w:eastAsia="en-GB"/>
              </w:rPr>
              <w:t>Attainment</w:t>
            </w:r>
          </w:p>
        </w:tc>
        <w:tc>
          <w:tcPr>
            <w:tcW w:w="924"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10.4</w:t>
            </w:r>
          </w:p>
        </w:tc>
        <w:tc>
          <w:tcPr>
            <w:tcW w:w="925"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9</w:t>
            </w:r>
          </w:p>
        </w:tc>
        <w:tc>
          <w:tcPr>
            <w:tcW w:w="1082"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-1.4</w:t>
            </w:r>
          </w:p>
        </w:tc>
        <w:tc>
          <w:tcPr>
            <w:tcW w:w="903"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10</w:t>
            </w:r>
          </w:p>
        </w:tc>
        <w:tc>
          <w:tcPr>
            <w:tcW w:w="903"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8.8</w:t>
            </w:r>
          </w:p>
        </w:tc>
        <w:tc>
          <w:tcPr>
            <w:tcW w:w="1082"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-1.2</w:t>
            </w:r>
          </w:p>
        </w:tc>
        <w:tc>
          <w:tcPr>
            <w:tcW w:w="859"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10.2</w:t>
            </w:r>
          </w:p>
        </w:tc>
        <w:tc>
          <w:tcPr>
            <w:tcW w:w="859" w:type="dxa"/>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9</w:t>
            </w:r>
          </w:p>
        </w:tc>
        <w:tc>
          <w:tcPr>
            <w:tcW w:w="1082" w:type="dxa"/>
            <w:noWrap/>
            <w:vAlign w:val="center"/>
          </w:tcPr>
          <w:p w:rsidR="00496983" w:rsidRPr="00B757DB" w:rsidRDefault="00496983" w:rsidP="00B300BE">
            <w:pPr>
              <w:spacing w:after="0" w:line="240" w:lineRule="auto"/>
              <w:jc w:val="center"/>
              <w:rPr>
                <w:color w:val="000000"/>
                <w:lang w:eastAsia="en-GB"/>
              </w:rPr>
            </w:pPr>
            <w:r w:rsidRPr="00B757DB">
              <w:rPr>
                <w:color w:val="000000"/>
                <w:lang w:eastAsia="en-GB"/>
              </w:rPr>
              <w:t>-1.2</w:t>
            </w:r>
          </w:p>
        </w:tc>
      </w:tr>
    </w:tbl>
    <w:p w:rsidR="00496983" w:rsidRDefault="00496983" w:rsidP="00B300BE">
      <w:pPr>
        <w:spacing w:after="276" w:line="276" w:lineRule="atLeast"/>
        <w:rPr>
          <w:rFonts w:cs="Tahoma"/>
          <w:b/>
          <w:color w:val="365F91"/>
          <w:sz w:val="22"/>
          <w:szCs w:val="22"/>
          <w:u w:val="single"/>
          <w:lang w:eastAsia="en-GB"/>
        </w:rPr>
      </w:pPr>
    </w:p>
    <w:p w:rsidR="00496983" w:rsidRDefault="00496983" w:rsidP="00B300BE">
      <w:pPr>
        <w:spacing w:after="276" w:line="276" w:lineRule="atLeast"/>
        <w:rPr>
          <w:rFonts w:cs="Tahoma"/>
          <w:b/>
          <w:color w:val="365F91"/>
          <w:sz w:val="22"/>
          <w:szCs w:val="22"/>
          <w:u w:val="single"/>
          <w:lang w:eastAsia="en-GB"/>
        </w:rPr>
      </w:pPr>
    </w:p>
    <w:p w:rsidR="00496983" w:rsidRDefault="00496983" w:rsidP="00B300BE">
      <w:pPr>
        <w:pStyle w:val="Tabletext-left"/>
        <w:rPr>
          <w:rFonts w:ascii="Calibri" w:hAnsi="Calibri"/>
          <w:szCs w:val="22"/>
          <w:lang w:eastAsia="en-GB"/>
        </w:rPr>
      </w:pPr>
    </w:p>
    <w:p w:rsidR="00496983" w:rsidRPr="00344532" w:rsidRDefault="00496983" w:rsidP="00B300BE">
      <w:pPr>
        <w:pStyle w:val="Heading4"/>
        <w:rPr>
          <w:rStyle w:val="Strong"/>
          <w:rFonts w:ascii="Calibri" w:hAnsi="Calibri" w:cs="Tahoma"/>
          <w:color w:val="auto"/>
          <w:sz w:val="18"/>
          <w:szCs w:val="18"/>
        </w:rPr>
      </w:pPr>
      <w:proofErr w:type="gramStart"/>
      <w:r w:rsidRPr="00344532">
        <w:rPr>
          <w:rStyle w:val="Strong"/>
          <w:rFonts w:ascii="Calibri" w:hAnsi="Calibri" w:cs="Tahoma"/>
          <w:b/>
          <w:color w:val="auto"/>
          <w:sz w:val="18"/>
          <w:szCs w:val="18"/>
        </w:rPr>
        <w:t>15 pupil premium children in the cohort with 1 being educated off site.</w:t>
      </w:r>
      <w:proofErr w:type="gramEnd"/>
      <w:r w:rsidRPr="00344532">
        <w:rPr>
          <w:rStyle w:val="Strong"/>
          <w:rFonts w:ascii="Calibri" w:hAnsi="Calibri" w:cs="Tahoma"/>
          <w:b/>
          <w:color w:val="auto"/>
          <w:sz w:val="18"/>
          <w:szCs w:val="18"/>
        </w:rPr>
        <w:t xml:space="preserve">  </w:t>
      </w:r>
    </w:p>
    <w:p w:rsidR="00496983" w:rsidRPr="00344532" w:rsidRDefault="00496983" w:rsidP="00B300BE">
      <w:pPr>
        <w:pStyle w:val="Heading4"/>
        <w:rPr>
          <w:rStyle w:val="Strong"/>
          <w:rFonts w:ascii="Calibri" w:hAnsi="Calibri" w:cs="Tahoma"/>
          <w:color w:val="auto"/>
          <w:sz w:val="18"/>
          <w:szCs w:val="18"/>
        </w:rPr>
      </w:pPr>
      <w:r w:rsidRPr="00344532">
        <w:rPr>
          <w:rStyle w:val="Strong"/>
          <w:rFonts w:ascii="Calibri" w:hAnsi="Calibri" w:cs="Tahoma"/>
          <w:b/>
          <w:color w:val="auto"/>
          <w:sz w:val="18"/>
          <w:szCs w:val="18"/>
        </w:rPr>
        <w:t xml:space="preserve">20% of which </w:t>
      </w:r>
      <w:r>
        <w:rPr>
          <w:rStyle w:val="Strong"/>
          <w:rFonts w:ascii="Calibri" w:hAnsi="Calibri" w:cs="Tahoma"/>
          <w:b/>
          <w:color w:val="auto"/>
          <w:sz w:val="18"/>
          <w:szCs w:val="18"/>
        </w:rPr>
        <w:t>are</w:t>
      </w:r>
      <w:r w:rsidRPr="00344532">
        <w:rPr>
          <w:rStyle w:val="Strong"/>
          <w:rFonts w:ascii="Calibri" w:hAnsi="Calibri" w:cs="Tahoma"/>
          <w:b/>
          <w:color w:val="auto"/>
          <w:sz w:val="18"/>
          <w:szCs w:val="18"/>
        </w:rPr>
        <w:t xml:space="preserve"> SEN</w:t>
      </w:r>
    </w:p>
    <w:p w:rsidR="00496983" w:rsidRPr="00344532" w:rsidRDefault="00496983" w:rsidP="00B300BE">
      <w:pPr>
        <w:pStyle w:val="Heading4"/>
        <w:rPr>
          <w:rFonts w:ascii="Calibri" w:hAnsi="Calibri"/>
          <w:b w:val="0"/>
          <w:color w:val="auto"/>
          <w:sz w:val="18"/>
          <w:szCs w:val="18"/>
        </w:rPr>
      </w:pPr>
      <w:proofErr w:type="gramStart"/>
      <w:r w:rsidRPr="00344532">
        <w:rPr>
          <w:rStyle w:val="Strong"/>
          <w:rFonts w:ascii="Calibri" w:hAnsi="Calibri" w:cs="Tahoma"/>
          <w:b/>
          <w:color w:val="auto"/>
          <w:sz w:val="18"/>
          <w:szCs w:val="18"/>
        </w:rPr>
        <w:t xml:space="preserve">RWI introduction </w:t>
      </w:r>
      <w:r>
        <w:rPr>
          <w:rStyle w:val="Strong"/>
          <w:rFonts w:ascii="Calibri" w:hAnsi="Calibri" w:cs="Tahoma"/>
          <w:b/>
          <w:color w:val="auto"/>
          <w:sz w:val="18"/>
          <w:szCs w:val="18"/>
        </w:rPr>
        <w:t xml:space="preserve">to hopefully close the gap in </w:t>
      </w:r>
      <w:r w:rsidRPr="00B300BE">
        <w:rPr>
          <w:rStyle w:val="Strong"/>
          <w:rFonts w:ascii="Calibri" w:hAnsi="Calibri" w:cs="Tahoma"/>
          <w:b/>
          <w:color w:val="auto"/>
          <w:sz w:val="18"/>
          <w:szCs w:val="18"/>
          <w:highlight w:val="yellow"/>
        </w:rPr>
        <w:t>reading</w:t>
      </w:r>
      <w:r>
        <w:rPr>
          <w:rStyle w:val="Strong"/>
          <w:rFonts w:ascii="Calibri" w:hAnsi="Calibri" w:cs="Tahoma"/>
          <w:b/>
          <w:color w:val="auto"/>
          <w:sz w:val="18"/>
          <w:szCs w:val="18"/>
        </w:rPr>
        <w:t>.</w:t>
      </w:r>
      <w:proofErr w:type="gramEnd"/>
    </w:p>
    <w:p w:rsidR="00496983" w:rsidRPr="0020231F" w:rsidRDefault="00496983" w:rsidP="00B300BE">
      <w:pPr>
        <w:pStyle w:val="Heading2"/>
        <w:rPr>
          <w:rFonts w:ascii="Calibri" w:hAnsi="Calibri"/>
          <w:bCs w:val="0"/>
          <w:szCs w:val="22"/>
          <w:lang w:eastAsia="en-GB"/>
        </w:rPr>
      </w:pPr>
      <w:r w:rsidRPr="0020231F">
        <w:rPr>
          <w:rFonts w:ascii="Calibri" w:hAnsi="Calibri"/>
          <w:bCs w:val="0"/>
          <w:szCs w:val="22"/>
          <w:lang w:eastAsia="en-GB"/>
        </w:rPr>
        <w:t xml:space="preserve">Year </w:t>
      </w:r>
      <w:r>
        <w:rPr>
          <w:rFonts w:ascii="Calibri" w:hAnsi="Calibri"/>
          <w:bCs w:val="0"/>
          <w:szCs w:val="22"/>
          <w:lang w:eastAsia="en-GB"/>
        </w:rPr>
        <w:t>3 2013-2014</w:t>
      </w:r>
    </w:p>
    <w:tbl>
      <w:tblPr>
        <w:tblW w:w="96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81"/>
        <w:gridCol w:w="924"/>
        <w:gridCol w:w="925"/>
        <w:gridCol w:w="1082"/>
        <w:gridCol w:w="903"/>
        <w:gridCol w:w="903"/>
        <w:gridCol w:w="1082"/>
        <w:gridCol w:w="859"/>
        <w:gridCol w:w="859"/>
        <w:gridCol w:w="1082"/>
      </w:tblGrid>
      <w:tr w:rsidR="00496983" w:rsidRPr="00344532" w:rsidTr="00B300BE">
        <w:trPr>
          <w:trHeight w:val="525"/>
        </w:trPr>
        <w:tc>
          <w:tcPr>
            <w:tcW w:w="981"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Year 2</w:t>
            </w:r>
          </w:p>
        </w:tc>
        <w:tc>
          <w:tcPr>
            <w:tcW w:w="924" w:type="dxa"/>
            <w:shd w:val="clear" w:color="000000" w:fill="FFC000"/>
            <w:vAlign w:val="center"/>
          </w:tcPr>
          <w:p w:rsidR="00496983" w:rsidRPr="00344532" w:rsidRDefault="00496983" w:rsidP="00B300BE">
            <w:pPr>
              <w:spacing w:after="0" w:line="240" w:lineRule="auto"/>
              <w:jc w:val="center"/>
              <w:rPr>
                <w:b/>
                <w:bCs/>
                <w:color w:val="000000"/>
                <w:lang w:eastAsia="en-GB"/>
              </w:rPr>
            </w:pPr>
            <w:smartTag w:uri="urn:schemas-microsoft-com:office:smarttags" w:element="place">
              <w:smartTag w:uri="urn:schemas-microsoft-com:office:smarttags" w:element="City">
                <w:r w:rsidRPr="00344532">
                  <w:rPr>
                    <w:b/>
                    <w:bCs/>
                    <w:color w:val="000000"/>
                    <w:lang w:eastAsia="en-GB"/>
                  </w:rPr>
                  <w:t>Reading</w:t>
                </w:r>
              </w:smartTag>
            </w:smartTag>
            <w:r w:rsidRPr="00344532">
              <w:rPr>
                <w:b/>
                <w:bCs/>
                <w:color w:val="000000"/>
                <w:lang w:eastAsia="en-GB"/>
              </w:rPr>
              <w:t xml:space="preserve">    non-PP</w:t>
            </w:r>
          </w:p>
        </w:tc>
        <w:tc>
          <w:tcPr>
            <w:tcW w:w="925" w:type="dxa"/>
            <w:shd w:val="clear" w:color="000000" w:fill="FFC0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Reading PP</w:t>
            </w:r>
          </w:p>
        </w:tc>
        <w:tc>
          <w:tcPr>
            <w:tcW w:w="1082" w:type="dxa"/>
            <w:shd w:val="clear" w:color="000000" w:fill="FFC0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Difference</w:t>
            </w:r>
          </w:p>
        </w:tc>
        <w:tc>
          <w:tcPr>
            <w:tcW w:w="903" w:type="dxa"/>
            <w:shd w:val="clear" w:color="000000" w:fill="FFFF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Writing    non-PP</w:t>
            </w:r>
          </w:p>
        </w:tc>
        <w:tc>
          <w:tcPr>
            <w:tcW w:w="903" w:type="dxa"/>
            <w:shd w:val="clear" w:color="000000" w:fill="FFFF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Writing PP</w:t>
            </w:r>
          </w:p>
        </w:tc>
        <w:tc>
          <w:tcPr>
            <w:tcW w:w="1082" w:type="dxa"/>
            <w:shd w:val="clear" w:color="000000" w:fill="FFFF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Difference</w:t>
            </w:r>
          </w:p>
        </w:tc>
        <w:tc>
          <w:tcPr>
            <w:tcW w:w="859" w:type="dxa"/>
            <w:shd w:val="clear" w:color="000000" w:fill="00B0F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Maths    non-PP</w:t>
            </w:r>
          </w:p>
        </w:tc>
        <w:tc>
          <w:tcPr>
            <w:tcW w:w="859" w:type="dxa"/>
            <w:shd w:val="clear" w:color="000000" w:fill="00B0F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Maths PP</w:t>
            </w:r>
          </w:p>
        </w:tc>
        <w:tc>
          <w:tcPr>
            <w:tcW w:w="1082" w:type="dxa"/>
            <w:shd w:val="clear" w:color="000000" w:fill="00B0F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Difference</w:t>
            </w:r>
          </w:p>
        </w:tc>
      </w:tr>
      <w:tr w:rsidR="00496983" w:rsidRPr="00344532" w:rsidTr="00B300BE">
        <w:trPr>
          <w:trHeight w:val="300"/>
        </w:trPr>
        <w:tc>
          <w:tcPr>
            <w:tcW w:w="981" w:type="dxa"/>
            <w:vAlign w:val="center"/>
          </w:tcPr>
          <w:p w:rsidR="00496983" w:rsidRPr="00344532" w:rsidRDefault="00496983" w:rsidP="00B300BE">
            <w:pPr>
              <w:spacing w:after="0" w:line="240" w:lineRule="auto"/>
              <w:jc w:val="center"/>
              <w:rPr>
                <w:b/>
                <w:bCs/>
                <w:color w:val="000000"/>
                <w:sz w:val="16"/>
                <w:szCs w:val="16"/>
                <w:lang w:eastAsia="en-GB"/>
              </w:rPr>
            </w:pPr>
            <w:r w:rsidRPr="00344532">
              <w:rPr>
                <w:b/>
                <w:bCs/>
                <w:color w:val="000000"/>
                <w:sz w:val="16"/>
                <w:szCs w:val="16"/>
                <w:lang w:eastAsia="en-GB"/>
              </w:rPr>
              <w:t>Progress</w:t>
            </w:r>
          </w:p>
        </w:tc>
        <w:tc>
          <w:tcPr>
            <w:tcW w:w="924"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5.4</w:t>
            </w:r>
          </w:p>
        </w:tc>
        <w:tc>
          <w:tcPr>
            <w:tcW w:w="925"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6.1</w:t>
            </w:r>
          </w:p>
        </w:tc>
        <w:tc>
          <w:tcPr>
            <w:tcW w:w="1082"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0.7</w:t>
            </w:r>
          </w:p>
        </w:tc>
        <w:tc>
          <w:tcPr>
            <w:tcW w:w="903"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6.3</w:t>
            </w:r>
          </w:p>
        </w:tc>
        <w:tc>
          <w:tcPr>
            <w:tcW w:w="903"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5.2</w:t>
            </w:r>
          </w:p>
        </w:tc>
        <w:tc>
          <w:tcPr>
            <w:tcW w:w="1082"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-1.1</w:t>
            </w:r>
          </w:p>
        </w:tc>
        <w:tc>
          <w:tcPr>
            <w:tcW w:w="859"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6.6</w:t>
            </w:r>
          </w:p>
        </w:tc>
        <w:tc>
          <w:tcPr>
            <w:tcW w:w="859"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6.1</w:t>
            </w:r>
          </w:p>
        </w:tc>
        <w:tc>
          <w:tcPr>
            <w:tcW w:w="1082" w:type="dxa"/>
            <w:noWrap/>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-0.5</w:t>
            </w:r>
          </w:p>
        </w:tc>
      </w:tr>
      <w:tr w:rsidR="00496983" w:rsidRPr="00344532" w:rsidTr="00B300BE">
        <w:trPr>
          <w:trHeight w:val="315"/>
        </w:trPr>
        <w:tc>
          <w:tcPr>
            <w:tcW w:w="981" w:type="dxa"/>
            <w:vAlign w:val="center"/>
          </w:tcPr>
          <w:p w:rsidR="00496983" w:rsidRPr="00344532" w:rsidRDefault="00496983" w:rsidP="00B300BE">
            <w:pPr>
              <w:spacing w:after="0" w:line="240" w:lineRule="auto"/>
              <w:jc w:val="center"/>
              <w:rPr>
                <w:b/>
                <w:bCs/>
                <w:color w:val="000000"/>
                <w:sz w:val="16"/>
                <w:szCs w:val="16"/>
                <w:lang w:eastAsia="en-GB"/>
              </w:rPr>
            </w:pPr>
            <w:r w:rsidRPr="00344532">
              <w:rPr>
                <w:b/>
                <w:bCs/>
                <w:color w:val="000000"/>
                <w:sz w:val="16"/>
                <w:szCs w:val="16"/>
                <w:lang w:eastAsia="en-GB"/>
              </w:rPr>
              <w:t>Attainment</w:t>
            </w:r>
          </w:p>
        </w:tc>
        <w:tc>
          <w:tcPr>
            <w:tcW w:w="924"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16.1</w:t>
            </w:r>
          </w:p>
        </w:tc>
        <w:tc>
          <w:tcPr>
            <w:tcW w:w="925"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14.2</w:t>
            </w:r>
          </w:p>
        </w:tc>
        <w:tc>
          <w:tcPr>
            <w:tcW w:w="1082"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-1.9</w:t>
            </w:r>
          </w:p>
        </w:tc>
        <w:tc>
          <w:tcPr>
            <w:tcW w:w="903"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15.5</w:t>
            </w:r>
          </w:p>
        </w:tc>
        <w:tc>
          <w:tcPr>
            <w:tcW w:w="903"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13</w:t>
            </w:r>
          </w:p>
        </w:tc>
        <w:tc>
          <w:tcPr>
            <w:tcW w:w="1082"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-2.5</w:t>
            </w:r>
          </w:p>
        </w:tc>
        <w:tc>
          <w:tcPr>
            <w:tcW w:w="859"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16.7</w:t>
            </w:r>
          </w:p>
        </w:tc>
        <w:tc>
          <w:tcPr>
            <w:tcW w:w="859"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14.8</w:t>
            </w:r>
          </w:p>
        </w:tc>
        <w:tc>
          <w:tcPr>
            <w:tcW w:w="1082" w:type="dxa"/>
            <w:noWrap/>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-1.9</w:t>
            </w:r>
          </w:p>
        </w:tc>
      </w:tr>
    </w:tbl>
    <w:p w:rsidR="00496983" w:rsidRDefault="00496983" w:rsidP="00B300BE">
      <w:pPr>
        <w:pStyle w:val="Heading4"/>
        <w:rPr>
          <w:rStyle w:val="Strong"/>
          <w:rFonts w:ascii="Calibri" w:hAnsi="Calibri" w:cs="Tahoma"/>
          <w:color w:val="auto"/>
          <w:sz w:val="18"/>
          <w:szCs w:val="18"/>
        </w:rPr>
      </w:pPr>
    </w:p>
    <w:p w:rsidR="00496983" w:rsidRPr="00344532" w:rsidRDefault="00496983" w:rsidP="00B300BE">
      <w:pPr>
        <w:pStyle w:val="Heading4"/>
        <w:rPr>
          <w:rStyle w:val="Strong"/>
          <w:rFonts w:ascii="Calibri" w:hAnsi="Calibri" w:cs="Tahoma"/>
          <w:color w:val="auto"/>
          <w:sz w:val="18"/>
          <w:szCs w:val="18"/>
        </w:rPr>
      </w:pPr>
      <w:r w:rsidRPr="00344532">
        <w:rPr>
          <w:rStyle w:val="Strong"/>
          <w:rFonts w:ascii="Calibri" w:hAnsi="Calibri" w:cs="Tahoma"/>
          <w:b/>
          <w:color w:val="auto"/>
          <w:sz w:val="18"/>
          <w:szCs w:val="18"/>
        </w:rPr>
        <w:t>17 pupil premium children in the cohort</w:t>
      </w:r>
    </w:p>
    <w:p w:rsidR="00496983" w:rsidRPr="00344532" w:rsidRDefault="00496983" w:rsidP="00B300BE">
      <w:pPr>
        <w:pStyle w:val="Heading4"/>
        <w:rPr>
          <w:rStyle w:val="Strong"/>
          <w:rFonts w:ascii="Calibri" w:hAnsi="Calibri" w:cs="Tahoma"/>
          <w:color w:val="auto"/>
          <w:sz w:val="18"/>
          <w:szCs w:val="18"/>
        </w:rPr>
      </w:pPr>
      <w:r w:rsidRPr="00344532">
        <w:rPr>
          <w:rStyle w:val="Strong"/>
          <w:rFonts w:ascii="Calibri" w:hAnsi="Calibri" w:cs="Tahoma"/>
          <w:b/>
          <w:color w:val="auto"/>
          <w:sz w:val="18"/>
          <w:szCs w:val="18"/>
        </w:rPr>
        <w:t xml:space="preserve">35% of which </w:t>
      </w:r>
      <w:r>
        <w:rPr>
          <w:rStyle w:val="Strong"/>
          <w:rFonts w:ascii="Calibri" w:hAnsi="Calibri" w:cs="Tahoma"/>
          <w:b/>
          <w:color w:val="auto"/>
          <w:sz w:val="18"/>
          <w:szCs w:val="18"/>
        </w:rPr>
        <w:t>are</w:t>
      </w:r>
      <w:r w:rsidRPr="00344532">
        <w:rPr>
          <w:rStyle w:val="Strong"/>
          <w:rFonts w:ascii="Calibri" w:hAnsi="Calibri" w:cs="Tahoma"/>
          <w:b/>
          <w:color w:val="auto"/>
          <w:sz w:val="18"/>
          <w:szCs w:val="18"/>
        </w:rPr>
        <w:t xml:space="preserve"> SEN</w:t>
      </w:r>
    </w:p>
    <w:p w:rsidR="00496983" w:rsidRPr="00344532" w:rsidRDefault="00496983" w:rsidP="00B300BE">
      <w:pPr>
        <w:pStyle w:val="Heading4"/>
        <w:rPr>
          <w:rStyle w:val="Strong"/>
          <w:rFonts w:ascii="Calibri" w:hAnsi="Calibri" w:cs="Tahoma"/>
          <w:color w:val="auto"/>
          <w:sz w:val="18"/>
          <w:szCs w:val="18"/>
        </w:rPr>
      </w:pPr>
      <w:r w:rsidRPr="00344532">
        <w:rPr>
          <w:rStyle w:val="Strong"/>
          <w:rFonts w:ascii="Calibri" w:hAnsi="Calibri" w:cs="Tahoma"/>
          <w:b/>
          <w:color w:val="auto"/>
          <w:sz w:val="18"/>
          <w:szCs w:val="18"/>
        </w:rPr>
        <w:t>18% EAL</w:t>
      </w:r>
    </w:p>
    <w:p w:rsidR="00496983" w:rsidRDefault="00496983" w:rsidP="00B300BE">
      <w:pPr>
        <w:pStyle w:val="Heading4"/>
        <w:rPr>
          <w:rStyle w:val="Strong"/>
          <w:rFonts w:ascii="Calibri" w:hAnsi="Calibri" w:cs="Tahoma"/>
          <w:b/>
          <w:color w:val="auto"/>
          <w:sz w:val="18"/>
          <w:szCs w:val="18"/>
        </w:rPr>
      </w:pPr>
      <w:proofErr w:type="gramStart"/>
      <w:r>
        <w:rPr>
          <w:rStyle w:val="Strong"/>
          <w:rFonts w:ascii="Calibri" w:hAnsi="Calibri" w:cs="Tahoma"/>
          <w:b/>
          <w:color w:val="auto"/>
          <w:sz w:val="18"/>
          <w:szCs w:val="18"/>
        </w:rPr>
        <w:t>RWI to be used in year 3.</w:t>
      </w:r>
      <w:proofErr w:type="gramEnd"/>
    </w:p>
    <w:p w:rsidR="00496983" w:rsidRDefault="00496983" w:rsidP="00B300BE">
      <w:pPr>
        <w:pStyle w:val="Heading4"/>
        <w:rPr>
          <w:rStyle w:val="Strong"/>
          <w:rFonts w:ascii="Calibri" w:hAnsi="Calibri" w:cs="Tahoma"/>
          <w:color w:val="auto"/>
          <w:sz w:val="18"/>
          <w:szCs w:val="18"/>
        </w:rPr>
      </w:pPr>
      <w:proofErr w:type="gramStart"/>
      <w:r>
        <w:rPr>
          <w:rStyle w:val="Strong"/>
          <w:rFonts w:ascii="Calibri" w:hAnsi="Calibri" w:cs="Tahoma"/>
          <w:b/>
          <w:color w:val="auto"/>
          <w:sz w:val="18"/>
          <w:szCs w:val="18"/>
        </w:rPr>
        <w:t>Writing intervention for lower pupil premium attainers.</w:t>
      </w:r>
      <w:proofErr w:type="gramEnd"/>
    </w:p>
    <w:p w:rsidR="00496983" w:rsidRDefault="00496983" w:rsidP="009B355D">
      <w:pPr>
        <w:spacing w:after="276" w:line="276" w:lineRule="atLeast"/>
        <w:rPr>
          <w:rFonts w:cs="Tahoma"/>
          <w:b/>
          <w:sz w:val="22"/>
          <w:szCs w:val="22"/>
          <w:u w:val="single"/>
          <w:lang w:eastAsia="en-GB"/>
        </w:rPr>
      </w:pPr>
    </w:p>
    <w:p w:rsidR="00496983" w:rsidRPr="0020231F" w:rsidRDefault="00496983" w:rsidP="00B300BE">
      <w:pPr>
        <w:pStyle w:val="Heading2"/>
        <w:rPr>
          <w:rFonts w:ascii="Calibri" w:hAnsi="Calibri"/>
          <w:bCs w:val="0"/>
          <w:szCs w:val="22"/>
          <w:lang w:eastAsia="en-GB"/>
        </w:rPr>
      </w:pPr>
      <w:r>
        <w:rPr>
          <w:rFonts w:ascii="Calibri" w:hAnsi="Calibri"/>
          <w:bCs w:val="0"/>
          <w:szCs w:val="22"/>
          <w:lang w:eastAsia="en-GB"/>
        </w:rPr>
        <w:t>Year 4 2013-2014</w:t>
      </w:r>
    </w:p>
    <w:tbl>
      <w:tblPr>
        <w:tblW w:w="96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81"/>
        <w:gridCol w:w="924"/>
        <w:gridCol w:w="925"/>
        <w:gridCol w:w="1082"/>
        <w:gridCol w:w="903"/>
        <w:gridCol w:w="903"/>
        <w:gridCol w:w="1082"/>
        <w:gridCol w:w="859"/>
        <w:gridCol w:w="859"/>
        <w:gridCol w:w="1082"/>
      </w:tblGrid>
      <w:tr w:rsidR="00496983" w:rsidRPr="00344532" w:rsidTr="00B300BE">
        <w:trPr>
          <w:trHeight w:val="525"/>
        </w:trPr>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Year 3</w:t>
            </w:r>
          </w:p>
        </w:tc>
        <w:tc>
          <w:tcPr>
            <w:tcW w:w="960" w:type="dxa"/>
            <w:shd w:val="clear" w:color="000000" w:fill="FFC000"/>
            <w:vAlign w:val="center"/>
          </w:tcPr>
          <w:p w:rsidR="00496983" w:rsidRPr="00344532" w:rsidRDefault="00496983" w:rsidP="00B300BE">
            <w:pPr>
              <w:spacing w:after="0" w:line="240" w:lineRule="auto"/>
              <w:jc w:val="center"/>
              <w:rPr>
                <w:b/>
                <w:bCs/>
                <w:color w:val="000000"/>
                <w:lang w:eastAsia="en-GB"/>
              </w:rPr>
            </w:pPr>
            <w:smartTag w:uri="urn:schemas-microsoft-com:office:smarttags" w:element="place">
              <w:smartTag w:uri="urn:schemas-microsoft-com:office:smarttags" w:element="City">
                <w:r w:rsidRPr="00344532">
                  <w:rPr>
                    <w:b/>
                    <w:bCs/>
                    <w:color w:val="000000"/>
                    <w:lang w:eastAsia="en-GB"/>
                  </w:rPr>
                  <w:t>Reading</w:t>
                </w:r>
              </w:smartTag>
            </w:smartTag>
            <w:r w:rsidRPr="00344532">
              <w:rPr>
                <w:b/>
                <w:bCs/>
                <w:color w:val="000000"/>
                <w:lang w:eastAsia="en-GB"/>
              </w:rPr>
              <w:t xml:space="preserve">    non-PP</w:t>
            </w:r>
          </w:p>
        </w:tc>
        <w:tc>
          <w:tcPr>
            <w:tcW w:w="960" w:type="dxa"/>
            <w:shd w:val="clear" w:color="000000" w:fill="FFC0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Reading PP</w:t>
            </w:r>
          </w:p>
        </w:tc>
        <w:tc>
          <w:tcPr>
            <w:tcW w:w="960" w:type="dxa"/>
            <w:shd w:val="clear" w:color="000000" w:fill="FFC0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Difference</w:t>
            </w:r>
          </w:p>
        </w:tc>
        <w:tc>
          <w:tcPr>
            <w:tcW w:w="960" w:type="dxa"/>
            <w:shd w:val="clear" w:color="000000" w:fill="FFFF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Writing    non-PP</w:t>
            </w:r>
          </w:p>
        </w:tc>
        <w:tc>
          <w:tcPr>
            <w:tcW w:w="960" w:type="dxa"/>
            <w:shd w:val="clear" w:color="000000" w:fill="FFFF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Writing PP</w:t>
            </w:r>
          </w:p>
        </w:tc>
        <w:tc>
          <w:tcPr>
            <w:tcW w:w="960" w:type="dxa"/>
            <w:shd w:val="clear" w:color="000000" w:fill="FFFF0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Difference</w:t>
            </w:r>
          </w:p>
        </w:tc>
        <w:tc>
          <w:tcPr>
            <w:tcW w:w="960" w:type="dxa"/>
            <w:shd w:val="clear" w:color="000000" w:fill="00B0F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Maths    non-PP</w:t>
            </w:r>
          </w:p>
        </w:tc>
        <w:tc>
          <w:tcPr>
            <w:tcW w:w="960" w:type="dxa"/>
            <w:shd w:val="clear" w:color="000000" w:fill="00B0F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Maths PP</w:t>
            </w:r>
          </w:p>
        </w:tc>
        <w:tc>
          <w:tcPr>
            <w:tcW w:w="960" w:type="dxa"/>
            <w:shd w:val="clear" w:color="000000" w:fill="00B0F0"/>
            <w:vAlign w:val="center"/>
          </w:tcPr>
          <w:p w:rsidR="00496983" w:rsidRPr="00344532" w:rsidRDefault="00496983" w:rsidP="00B300BE">
            <w:pPr>
              <w:spacing w:after="0" w:line="240" w:lineRule="auto"/>
              <w:jc w:val="center"/>
              <w:rPr>
                <w:b/>
                <w:bCs/>
                <w:color w:val="000000"/>
                <w:lang w:eastAsia="en-GB"/>
              </w:rPr>
            </w:pPr>
            <w:r w:rsidRPr="00344532">
              <w:rPr>
                <w:b/>
                <w:bCs/>
                <w:color w:val="000000"/>
                <w:lang w:eastAsia="en-GB"/>
              </w:rPr>
              <w:t>Difference</w:t>
            </w:r>
          </w:p>
        </w:tc>
      </w:tr>
      <w:tr w:rsidR="00496983" w:rsidRPr="00344532" w:rsidTr="00B300BE">
        <w:trPr>
          <w:trHeight w:val="300"/>
        </w:trPr>
        <w:tc>
          <w:tcPr>
            <w:tcW w:w="960" w:type="dxa"/>
            <w:vAlign w:val="center"/>
          </w:tcPr>
          <w:p w:rsidR="00496983" w:rsidRPr="00344532" w:rsidRDefault="00496983" w:rsidP="00B300BE">
            <w:pPr>
              <w:spacing w:after="0" w:line="240" w:lineRule="auto"/>
              <w:jc w:val="center"/>
              <w:rPr>
                <w:b/>
                <w:bCs/>
                <w:color w:val="000000"/>
                <w:sz w:val="16"/>
                <w:szCs w:val="16"/>
                <w:lang w:eastAsia="en-GB"/>
              </w:rPr>
            </w:pPr>
            <w:r w:rsidRPr="00344532">
              <w:rPr>
                <w:b/>
                <w:bCs/>
                <w:color w:val="000000"/>
                <w:sz w:val="16"/>
                <w:szCs w:val="16"/>
                <w:lang w:eastAsia="en-GB"/>
              </w:rPr>
              <w:t>Progress</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2.3</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2</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-0.3</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1.9</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1.4</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-0.5</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2.9</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2.3</w:t>
            </w:r>
          </w:p>
        </w:tc>
        <w:tc>
          <w:tcPr>
            <w:tcW w:w="960" w:type="dxa"/>
            <w:noWrap/>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-0.6</w:t>
            </w:r>
          </w:p>
        </w:tc>
      </w:tr>
      <w:tr w:rsidR="00496983" w:rsidRPr="00344532" w:rsidTr="00B300BE">
        <w:trPr>
          <w:trHeight w:val="315"/>
        </w:trPr>
        <w:tc>
          <w:tcPr>
            <w:tcW w:w="960" w:type="dxa"/>
            <w:vAlign w:val="center"/>
          </w:tcPr>
          <w:p w:rsidR="00496983" w:rsidRPr="00344532" w:rsidRDefault="00496983" w:rsidP="00B300BE">
            <w:pPr>
              <w:spacing w:after="0" w:line="240" w:lineRule="auto"/>
              <w:jc w:val="center"/>
              <w:rPr>
                <w:b/>
                <w:bCs/>
                <w:color w:val="000000"/>
                <w:sz w:val="16"/>
                <w:szCs w:val="16"/>
                <w:lang w:eastAsia="en-GB"/>
              </w:rPr>
            </w:pPr>
            <w:r w:rsidRPr="00344532">
              <w:rPr>
                <w:b/>
                <w:bCs/>
                <w:color w:val="000000"/>
                <w:sz w:val="16"/>
                <w:szCs w:val="16"/>
                <w:lang w:eastAsia="en-GB"/>
              </w:rPr>
              <w:t>Attainment</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17.5</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16.4</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-1.1</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15.8</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15.4</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-0.4</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17.4</w:t>
            </w:r>
          </w:p>
        </w:tc>
        <w:tc>
          <w:tcPr>
            <w:tcW w:w="960" w:type="dxa"/>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17.3</w:t>
            </w:r>
          </w:p>
        </w:tc>
        <w:tc>
          <w:tcPr>
            <w:tcW w:w="960" w:type="dxa"/>
            <w:noWrap/>
            <w:vAlign w:val="center"/>
          </w:tcPr>
          <w:p w:rsidR="00496983" w:rsidRPr="00344532" w:rsidRDefault="00496983" w:rsidP="00B300BE">
            <w:pPr>
              <w:spacing w:after="0" w:line="240" w:lineRule="auto"/>
              <w:jc w:val="center"/>
              <w:rPr>
                <w:color w:val="000000"/>
                <w:lang w:eastAsia="en-GB"/>
              </w:rPr>
            </w:pPr>
            <w:r w:rsidRPr="00344532">
              <w:rPr>
                <w:color w:val="000000"/>
                <w:lang w:eastAsia="en-GB"/>
              </w:rPr>
              <w:t>-0.1</w:t>
            </w:r>
          </w:p>
        </w:tc>
      </w:tr>
    </w:tbl>
    <w:p w:rsidR="00496983" w:rsidRPr="00344532" w:rsidRDefault="00496983" w:rsidP="00B300BE">
      <w:pPr>
        <w:pStyle w:val="Heading4"/>
        <w:rPr>
          <w:rStyle w:val="Strong"/>
          <w:rFonts w:ascii="Calibri" w:hAnsi="Calibri" w:cs="Tahoma"/>
          <w:color w:val="auto"/>
          <w:sz w:val="18"/>
          <w:szCs w:val="18"/>
        </w:rPr>
      </w:pPr>
      <w:r w:rsidRPr="00344532">
        <w:rPr>
          <w:rStyle w:val="Strong"/>
          <w:rFonts w:ascii="Calibri" w:hAnsi="Calibri" w:cs="Tahoma"/>
          <w:b/>
          <w:color w:val="auto"/>
          <w:sz w:val="18"/>
          <w:szCs w:val="18"/>
        </w:rPr>
        <w:t>16 pupil premium children in the cohort</w:t>
      </w:r>
      <w:r>
        <w:rPr>
          <w:rStyle w:val="Strong"/>
          <w:rFonts w:ascii="Calibri" w:hAnsi="Calibri" w:cs="Tahoma"/>
          <w:b/>
          <w:color w:val="auto"/>
          <w:sz w:val="18"/>
          <w:szCs w:val="18"/>
        </w:rPr>
        <w:t xml:space="preserve">/ </w:t>
      </w:r>
      <w:r w:rsidRPr="00344532">
        <w:rPr>
          <w:rStyle w:val="Strong"/>
          <w:rFonts w:ascii="Calibri" w:hAnsi="Calibri" w:cs="Tahoma"/>
          <w:b/>
          <w:color w:val="auto"/>
          <w:sz w:val="18"/>
          <w:szCs w:val="18"/>
        </w:rPr>
        <w:t>31% o</w:t>
      </w:r>
      <w:r>
        <w:rPr>
          <w:rStyle w:val="Strong"/>
          <w:rFonts w:ascii="Calibri" w:hAnsi="Calibri" w:cs="Tahoma"/>
          <w:b/>
          <w:color w:val="auto"/>
          <w:sz w:val="18"/>
          <w:szCs w:val="18"/>
        </w:rPr>
        <w:t xml:space="preserve">f which are SEN/ </w:t>
      </w:r>
      <w:r w:rsidRPr="00344532">
        <w:rPr>
          <w:rStyle w:val="Strong"/>
          <w:rFonts w:ascii="Calibri" w:hAnsi="Calibri" w:cs="Tahoma"/>
          <w:b/>
          <w:color w:val="auto"/>
          <w:sz w:val="18"/>
          <w:szCs w:val="18"/>
        </w:rPr>
        <w:t>6% EAL</w:t>
      </w:r>
    </w:p>
    <w:p w:rsidR="00496983" w:rsidRDefault="00496983" w:rsidP="00B300BE">
      <w:pPr>
        <w:pStyle w:val="Heading4"/>
        <w:rPr>
          <w:rStyle w:val="Strong"/>
          <w:rFonts w:ascii="Calibri" w:hAnsi="Calibri" w:cs="Tahoma"/>
          <w:b/>
          <w:color w:val="auto"/>
          <w:sz w:val="18"/>
          <w:szCs w:val="18"/>
        </w:rPr>
      </w:pPr>
      <w:proofErr w:type="gramStart"/>
      <w:r>
        <w:rPr>
          <w:rStyle w:val="Strong"/>
          <w:rFonts w:ascii="Calibri" w:hAnsi="Calibri" w:cs="Tahoma"/>
          <w:b/>
          <w:color w:val="auto"/>
          <w:sz w:val="18"/>
          <w:szCs w:val="18"/>
        </w:rPr>
        <w:t>Teacher targeting pupil premium lower achievers in reading, writing and maths.</w:t>
      </w:r>
      <w:proofErr w:type="gramEnd"/>
    </w:p>
    <w:p w:rsidR="00496983" w:rsidRDefault="00496983" w:rsidP="00B300BE">
      <w:pPr>
        <w:pStyle w:val="Heading4"/>
        <w:rPr>
          <w:rStyle w:val="Strong"/>
          <w:rFonts w:ascii="Calibri" w:hAnsi="Calibri" w:cs="Tahoma"/>
          <w:color w:val="auto"/>
          <w:sz w:val="18"/>
          <w:szCs w:val="18"/>
        </w:rPr>
      </w:pPr>
      <w:proofErr w:type="gramStart"/>
      <w:r>
        <w:rPr>
          <w:rStyle w:val="Strong"/>
          <w:rFonts w:ascii="Calibri" w:hAnsi="Calibri" w:cs="Tahoma"/>
          <w:b/>
          <w:color w:val="auto"/>
          <w:sz w:val="18"/>
          <w:szCs w:val="18"/>
        </w:rPr>
        <w:t>RWI to be used with lower attainers – children to be taught alongside other children from different year groups.</w:t>
      </w:r>
      <w:proofErr w:type="gramEnd"/>
    </w:p>
    <w:p w:rsidR="00496983" w:rsidRPr="0020231F" w:rsidRDefault="00496983" w:rsidP="00B300BE">
      <w:pPr>
        <w:pStyle w:val="Heading2"/>
        <w:rPr>
          <w:rFonts w:ascii="Calibri" w:hAnsi="Calibri"/>
          <w:bCs w:val="0"/>
          <w:szCs w:val="22"/>
          <w:lang w:eastAsia="en-GB"/>
        </w:rPr>
      </w:pPr>
      <w:r>
        <w:rPr>
          <w:rFonts w:ascii="Calibri" w:hAnsi="Calibri"/>
          <w:bCs w:val="0"/>
          <w:szCs w:val="22"/>
          <w:lang w:eastAsia="en-GB"/>
        </w:rPr>
        <w:t>Year 5 2013-2014</w:t>
      </w:r>
    </w:p>
    <w:tbl>
      <w:tblPr>
        <w:tblW w:w="96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81"/>
        <w:gridCol w:w="924"/>
        <w:gridCol w:w="925"/>
        <w:gridCol w:w="1082"/>
        <w:gridCol w:w="903"/>
        <w:gridCol w:w="903"/>
        <w:gridCol w:w="1082"/>
        <w:gridCol w:w="859"/>
        <w:gridCol w:w="859"/>
        <w:gridCol w:w="1082"/>
      </w:tblGrid>
      <w:tr w:rsidR="00496983" w:rsidRPr="00B128E9" w:rsidTr="00B300BE">
        <w:trPr>
          <w:trHeight w:val="525"/>
        </w:trPr>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Year 4</w:t>
            </w:r>
          </w:p>
        </w:tc>
        <w:tc>
          <w:tcPr>
            <w:tcW w:w="960" w:type="dxa"/>
            <w:shd w:val="clear" w:color="000000" w:fill="FFC000"/>
            <w:vAlign w:val="center"/>
          </w:tcPr>
          <w:p w:rsidR="00496983" w:rsidRPr="00B128E9" w:rsidRDefault="00496983" w:rsidP="00B300BE">
            <w:pPr>
              <w:spacing w:after="0" w:line="240" w:lineRule="auto"/>
              <w:jc w:val="center"/>
              <w:rPr>
                <w:b/>
                <w:bCs/>
                <w:color w:val="000000"/>
                <w:lang w:eastAsia="en-GB"/>
              </w:rPr>
            </w:pPr>
            <w:smartTag w:uri="urn:schemas-microsoft-com:office:smarttags" w:element="place">
              <w:smartTag w:uri="urn:schemas-microsoft-com:office:smarttags" w:element="City">
                <w:r w:rsidRPr="00B128E9">
                  <w:rPr>
                    <w:b/>
                    <w:bCs/>
                    <w:color w:val="000000"/>
                    <w:lang w:eastAsia="en-GB"/>
                  </w:rPr>
                  <w:t>Reading</w:t>
                </w:r>
              </w:smartTag>
            </w:smartTag>
            <w:r w:rsidRPr="00B128E9">
              <w:rPr>
                <w:b/>
                <w:bCs/>
                <w:color w:val="000000"/>
                <w:lang w:eastAsia="en-GB"/>
              </w:rPr>
              <w:t xml:space="preserve">    non-PP</w:t>
            </w:r>
          </w:p>
        </w:tc>
        <w:tc>
          <w:tcPr>
            <w:tcW w:w="960" w:type="dxa"/>
            <w:shd w:val="clear" w:color="000000" w:fill="FFC0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Reading PP</w:t>
            </w:r>
          </w:p>
        </w:tc>
        <w:tc>
          <w:tcPr>
            <w:tcW w:w="960" w:type="dxa"/>
            <w:shd w:val="clear" w:color="000000" w:fill="FFC0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Difference</w:t>
            </w:r>
          </w:p>
        </w:tc>
        <w:tc>
          <w:tcPr>
            <w:tcW w:w="960" w:type="dxa"/>
            <w:shd w:val="clear" w:color="000000" w:fill="FFFF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Writing    non-PP</w:t>
            </w:r>
          </w:p>
        </w:tc>
        <w:tc>
          <w:tcPr>
            <w:tcW w:w="960" w:type="dxa"/>
            <w:shd w:val="clear" w:color="000000" w:fill="FFFF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Writing PP</w:t>
            </w:r>
          </w:p>
        </w:tc>
        <w:tc>
          <w:tcPr>
            <w:tcW w:w="960" w:type="dxa"/>
            <w:shd w:val="clear" w:color="000000" w:fill="FFFF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Difference</w:t>
            </w:r>
          </w:p>
        </w:tc>
        <w:tc>
          <w:tcPr>
            <w:tcW w:w="960" w:type="dxa"/>
            <w:shd w:val="clear" w:color="000000" w:fill="00B0F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Maths    non-PP</w:t>
            </w:r>
          </w:p>
        </w:tc>
        <w:tc>
          <w:tcPr>
            <w:tcW w:w="960" w:type="dxa"/>
            <w:shd w:val="clear" w:color="000000" w:fill="00B0F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Maths PP</w:t>
            </w:r>
          </w:p>
        </w:tc>
        <w:tc>
          <w:tcPr>
            <w:tcW w:w="960" w:type="dxa"/>
            <w:shd w:val="clear" w:color="000000" w:fill="00B0F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Difference</w:t>
            </w:r>
          </w:p>
        </w:tc>
      </w:tr>
      <w:tr w:rsidR="00496983" w:rsidRPr="00B128E9" w:rsidTr="00B300BE">
        <w:trPr>
          <w:trHeight w:val="300"/>
        </w:trPr>
        <w:tc>
          <w:tcPr>
            <w:tcW w:w="960" w:type="dxa"/>
            <w:vAlign w:val="center"/>
          </w:tcPr>
          <w:p w:rsidR="00496983" w:rsidRPr="00B128E9" w:rsidRDefault="00496983" w:rsidP="00B300BE">
            <w:pPr>
              <w:spacing w:after="0" w:line="240" w:lineRule="auto"/>
              <w:jc w:val="center"/>
              <w:rPr>
                <w:b/>
                <w:bCs/>
                <w:color w:val="000000"/>
                <w:sz w:val="16"/>
                <w:szCs w:val="16"/>
                <w:lang w:eastAsia="en-GB"/>
              </w:rPr>
            </w:pPr>
            <w:r w:rsidRPr="00B128E9">
              <w:rPr>
                <w:b/>
                <w:bCs/>
                <w:color w:val="000000"/>
                <w:sz w:val="16"/>
                <w:szCs w:val="16"/>
                <w:lang w:eastAsia="en-GB"/>
              </w:rPr>
              <w:t>Progress</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2.9</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3.1</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0.2</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1.7</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2.1</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0.4</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2.8</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2.8</w:t>
            </w:r>
          </w:p>
        </w:tc>
        <w:tc>
          <w:tcPr>
            <w:tcW w:w="960" w:type="dxa"/>
            <w:noWrap/>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w:t>
            </w:r>
          </w:p>
        </w:tc>
      </w:tr>
      <w:tr w:rsidR="00496983" w:rsidRPr="00B128E9" w:rsidTr="00B300BE">
        <w:trPr>
          <w:trHeight w:val="315"/>
        </w:trPr>
        <w:tc>
          <w:tcPr>
            <w:tcW w:w="960" w:type="dxa"/>
            <w:vAlign w:val="center"/>
          </w:tcPr>
          <w:p w:rsidR="00496983" w:rsidRPr="00B128E9" w:rsidRDefault="00496983" w:rsidP="00B300BE">
            <w:pPr>
              <w:spacing w:after="0" w:line="240" w:lineRule="auto"/>
              <w:jc w:val="center"/>
              <w:rPr>
                <w:b/>
                <w:bCs/>
                <w:color w:val="000000"/>
                <w:sz w:val="16"/>
                <w:szCs w:val="16"/>
                <w:lang w:eastAsia="en-GB"/>
              </w:rPr>
            </w:pPr>
            <w:r w:rsidRPr="00B128E9">
              <w:rPr>
                <w:b/>
                <w:bCs/>
                <w:color w:val="000000"/>
                <w:sz w:val="16"/>
                <w:szCs w:val="16"/>
                <w:lang w:eastAsia="en-GB"/>
              </w:rPr>
              <w:t>Attainment</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20.3</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20.6</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0.3</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17.8</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18.1</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0.3</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20.5</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20.7</w:t>
            </w:r>
          </w:p>
        </w:tc>
        <w:tc>
          <w:tcPr>
            <w:tcW w:w="960" w:type="dxa"/>
            <w:noWrap/>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0.2</w:t>
            </w:r>
          </w:p>
        </w:tc>
      </w:tr>
    </w:tbl>
    <w:p w:rsidR="00496983" w:rsidRPr="00B128E9" w:rsidRDefault="00496983" w:rsidP="00B300BE">
      <w:pPr>
        <w:pStyle w:val="Heading4"/>
        <w:rPr>
          <w:rStyle w:val="Strong"/>
          <w:rFonts w:ascii="Calibri" w:hAnsi="Calibri" w:cs="Tahoma"/>
          <w:color w:val="auto"/>
          <w:sz w:val="18"/>
          <w:szCs w:val="18"/>
        </w:rPr>
      </w:pPr>
      <w:r w:rsidRPr="00B128E9">
        <w:rPr>
          <w:rStyle w:val="Strong"/>
          <w:rFonts w:ascii="Calibri" w:hAnsi="Calibri" w:cs="Tahoma"/>
          <w:b/>
          <w:color w:val="auto"/>
          <w:sz w:val="18"/>
          <w:szCs w:val="18"/>
        </w:rPr>
        <w:t>20 pupil premium children</w:t>
      </w:r>
      <w:r>
        <w:rPr>
          <w:rStyle w:val="Strong"/>
          <w:rFonts w:ascii="Calibri" w:hAnsi="Calibri" w:cs="Tahoma"/>
          <w:b/>
          <w:color w:val="auto"/>
          <w:sz w:val="18"/>
          <w:szCs w:val="18"/>
        </w:rPr>
        <w:t xml:space="preserve">/ </w:t>
      </w:r>
      <w:r w:rsidRPr="00B128E9">
        <w:rPr>
          <w:rStyle w:val="Strong"/>
          <w:rFonts w:ascii="Calibri" w:hAnsi="Calibri" w:cs="Tahoma"/>
          <w:b/>
          <w:color w:val="auto"/>
          <w:sz w:val="18"/>
          <w:szCs w:val="18"/>
        </w:rPr>
        <w:t xml:space="preserve">20% of which </w:t>
      </w:r>
      <w:r>
        <w:rPr>
          <w:rStyle w:val="Strong"/>
          <w:rFonts w:ascii="Calibri" w:hAnsi="Calibri" w:cs="Tahoma"/>
          <w:b/>
          <w:color w:val="auto"/>
          <w:sz w:val="18"/>
          <w:szCs w:val="18"/>
        </w:rPr>
        <w:t>are</w:t>
      </w:r>
      <w:r w:rsidRPr="00B128E9">
        <w:rPr>
          <w:rStyle w:val="Strong"/>
          <w:rFonts w:ascii="Calibri" w:hAnsi="Calibri" w:cs="Tahoma"/>
          <w:b/>
          <w:color w:val="auto"/>
          <w:sz w:val="18"/>
          <w:szCs w:val="18"/>
        </w:rPr>
        <w:t xml:space="preserve"> SEN</w:t>
      </w:r>
    </w:p>
    <w:p w:rsidR="00496983" w:rsidRPr="00B128E9" w:rsidRDefault="00496983" w:rsidP="00B300BE">
      <w:pPr>
        <w:pStyle w:val="Heading4"/>
        <w:rPr>
          <w:rStyle w:val="Strong"/>
          <w:rFonts w:ascii="Calibri" w:hAnsi="Calibri" w:cs="Tahoma"/>
          <w:color w:val="auto"/>
          <w:sz w:val="18"/>
          <w:szCs w:val="18"/>
        </w:rPr>
      </w:pPr>
      <w:r>
        <w:rPr>
          <w:rStyle w:val="Strong"/>
          <w:rFonts w:ascii="Calibri" w:hAnsi="Calibri" w:cs="Tahoma"/>
          <w:b/>
          <w:color w:val="auto"/>
          <w:sz w:val="18"/>
          <w:szCs w:val="18"/>
        </w:rPr>
        <w:t xml:space="preserve">Smaller class sizes due to having 2 teachers for 43 children. </w:t>
      </w:r>
    </w:p>
    <w:p w:rsidR="00496983" w:rsidRPr="0020231F" w:rsidRDefault="00496983" w:rsidP="00B300BE">
      <w:pPr>
        <w:pStyle w:val="Heading2"/>
        <w:rPr>
          <w:rFonts w:ascii="Calibri" w:hAnsi="Calibri"/>
          <w:bCs w:val="0"/>
          <w:szCs w:val="22"/>
          <w:lang w:eastAsia="en-GB"/>
        </w:rPr>
      </w:pPr>
      <w:r>
        <w:rPr>
          <w:rFonts w:ascii="Calibri" w:hAnsi="Calibri"/>
          <w:bCs w:val="0"/>
          <w:szCs w:val="22"/>
          <w:lang w:eastAsia="en-GB"/>
        </w:rPr>
        <w:t>Year 6 2013-2014</w:t>
      </w:r>
    </w:p>
    <w:tbl>
      <w:tblPr>
        <w:tblW w:w="96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81"/>
        <w:gridCol w:w="924"/>
        <w:gridCol w:w="925"/>
        <w:gridCol w:w="1082"/>
        <w:gridCol w:w="903"/>
        <w:gridCol w:w="903"/>
        <w:gridCol w:w="1082"/>
        <w:gridCol w:w="859"/>
        <w:gridCol w:w="859"/>
        <w:gridCol w:w="1082"/>
      </w:tblGrid>
      <w:tr w:rsidR="00496983" w:rsidRPr="00B128E9" w:rsidTr="00B300BE">
        <w:trPr>
          <w:trHeight w:val="525"/>
        </w:trPr>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Year 5</w:t>
            </w:r>
          </w:p>
        </w:tc>
        <w:tc>
          <w:tcPr>
            <w:tcW w:w="960" w:type="dxa"/>
            <w:shd w:val="clear" w:color="000000" w:fill="FFC000"/>
            <w:vAlign w:val="center"/>
          </w:tcPr>
          <w:p w:rsidR="00496983" w:rsidRPr="00B128E9" w:rsidRDefault="00496983" w:rsidP="00B300BE">
            <w:pPr>
              <w:spacing w:after="0" w:line="240" w:lineRule="auto"/>
              <w:jc w:val="center"/>
              <w:rPr>
                <w:b/>
                <w:bCs/>
                <w:color w:val="000000"/>
                <w:lang w:eastAsia="en-GB"/>
              </w:rPr>
            </w:pPr>
            <w:smartTag w:uri="urn:schemas-microsoft-com:office:smarttags" w:element="place">
              <w:smartTag w:uri="urn:schemas-microsoft-com:office:smarttags" w:element="City">
                <w:r w:rsidRPr="00B128E9">
                  <w:rPr>
                    <w:b/>
                    <w:bCs/>
                    <w:color w:val="000000"/>
                    <w:lang w:eastAsia="en-GB"/>
                  </w:rPr>
                  <w:t>Reading</w:t>
                </w:r>
              </w:smartTag>
            </w:smartTag>
            <w:r w:rsidRPr="00B128E9">
              <w:rPr>
                <w:b/>
                <w:bCs/>
                <w:color w:val="000000"/>
                <w:lang w:eastAsia="en-GB"/>
              </w:rPr>
              <w:t xml:space="preserve">    non-PP</w:t>
            </w:r>
          </w:p>
        </w:tc>
        <w:tc>
          <w:tcPr>
            <w:tcW w:w="960" w:type="dxa"/>
            <w:shd w:val="clear" w:color="000000" w:fill="FFC0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Reading PP</w:t>
            </w:r>
          </w:p>
        </w:tc>
        <w:tc>
          <w:tcPr>
            <w:tcW w:w="960" w:type="dxa"/>
            <w:shd w:val="clear" w:color="000000" w:fill="FFC0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Difference</w:t>
            </w:r>
          </w:p>
        </w:tc>
        <w:tc>
          <w:tcPr>
            <w:tcW w:w="960" w:type="dxa"/>
            <w:shd w:val="clear" w:color="000000" w:fill="FFFF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Writing    non-PP</w:t>
            </w:r>
          </w:p>
        </w:tc>
        <w:tc>
          <w:tcPr>
            <w:tcW w:w="960" w:type="dxa"/>
            <w:shd w:val="clear" w:color="000000" w:fill="FFFF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Writing PP</w:t>
            </w:r>
          </w:p>
        </w:tc>
        <w:tc>
          <w:tcPr>
            <w:tcW w:w="960" w:type="dxa"/>
            <w:shd w:val="clear" w:color="000000" w:fill="FFFF0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Difference</w:t>
            </w:r>
          </w:p>
        </w:tc>
        <w:tc>
          <w:tcPr>
            <w:tcW w:w="960" w:type="dxa"/>
            <w:shd w:val="clear" w:color="000000" w:fill="00B0F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Maths    non-PP</w:t>
            </w:r>
          </w:p>
        </w:tc>
        <w:tc>
          <w:tcPr>
            <w:tcW w:w="960" w:type="dxa"/>
            <w:shd w:val="clear" w:color="000000" w:fill="00B0F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Maths PP</w:t>
            </w:r>
          </w:p>
        </w:tc>
        <w:tc>
          <w:tcPr>
            <w:tcW w:w="960" w:type="dxa"/>
            <w:shd w:val="clear" w:color="000000" w:fill="00B0F0"/>
            <w:vAlign w:val="center"/>
          </w:tcPr>
          <w:p w:rsidR="00496983" w:rsidRPr="00B128E9" w:rsidRDefault="00496983" w:rsidP="00B300BE">
            <w:pPr>
              <w:spacing w:after="0" w:line="240" w:lineRule="auto"/>
              <w:jc w:val="center"/>
              <w:rPr>
                <w:b/>
                <w:bCs/>
                <w:color w:val="000000"/>
                <w:lang w:eastAsia="en-GB"/>
              </w:rPr>
            </w:pPr>
            <w:r w:rsidRPr="00B128E9">
              <w:rPr>
                <w:b/>
                <w:bCs/>
                <w:color w:val="000000"/>
                <w:lang w:eastAsia="en-GB"/>
              </w:rPr>
              <w:t>Difference</w:t>
            </w:r>
          </w:p>
        </w:tc>
      </w:tr>
      <w:tr w:rsidR="00496983" w:rsidRPr="00B128E9" w:rsidTr="00B300BE">
        <w:trPr>
          <w:trHeight w:val="300"/>
        </w:trPr>
        <w:tc>
          <w:tcPr>
            <w:tcW w:w="960" w:type="dxa"/>
            <w:vAlign w:val="center"/>
          </w:tcPr>
          <w:p w:rsidR="00496983" w:rsidRPr="00B128E9" w:rsidRDefault="00496983" w:rsidP="00B300BE">
            <w:pPr>
              <w:spacing w:after="0" w:line="240" w:lineRule="auto"/>
              <w:jc w:val="center"/>
              <w:rPr>
                <w:b/>
                <w:bCs/>
                <w:color w:val="000000"/>
                <w:sz w:val="16"/>
                <w:szCs w:val="16"/>
                <w:lang w:eastAsia="en-GB"/>
              </w:rPr>
            </w:pPr>
            <w:r w:rsidRPr="00B128E9">
              <w:rPr>
                <w:b/>
                <w:bCs/>
                <w:color w:val="000000"/>
                <w:sz w:val="16"/>
                <w:szCs w:val="16"/>
                <w:lang w:eastAsia="en-GB"/>
              </w:rPr>
              <w:t>Progress</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2.7</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2.4</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-0.3</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1.9</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1.5</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-0.4</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2.8</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3.5</w:t>
            </w:r>
          </w:p>
        </w:tc>
        <w:tc>
          <w:tcPr>
            <w:tcW w:w="960" w:type="dxa"/>
            <w:noWrap/>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0.7</w:t>
            </w:r>
          </w:p>
        </w:tc>
      </w:tr>
      <w:tr w:rsidR="00496983" w:rsidRPr="00B128E9" w:rsidTr="00B300BE">
        <w:trPr>
          <w:trHeight w:val="315"/>
        </w:trPr>
        <w:tc>
          <w:tcPr>
            <w:tcW w:w="960" w:type="dxa"/>
            <w:vAlign w:val="center"/>
          </w:tcPr>
          <w:p w:rsidR="00496983" w:rsidRPr="00B128E9" w:rsidRDefault="00496983" w:rsidP="00B300BE">
            <w:pPr>
              <w:spacing w:after="0" w:line="240" w:lineRule="auto"/>
              <w:jc w:val="center"/>
              <w:rPr>
                <w:b/>
                <w:bCs/>
                <w:color w:val="000000"/>
                <w:sz w:val="16"/>
                <w:szCs w:val="16"/>
                <w:lang w:eastAsia="en-GB"/>
              </w:rPr>
            </w:pPr>
            <w:r w:rsidRPr="00B128E9">
              <w:rPr>
                <w:b/>
                <w:bCs/>
                <w:color w:val="000000"/>
                <w:sz w:val="16"/>
                <w:szCs w:val="16"/>
                <w:lang w:eastAsia="en-GB"/>
              </w:rPr>
              <w:t>Attainment</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21.7</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20.7</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20.2</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18.3</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-1.9</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22.9</w:t>
            </w:r>
          </w:p>
        </w:tc>
        <w:tc>
          <w:tcPr>
            <w:tcW w:w="960" w:type="dxa"/>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20.7</w:t>
            </w:r>
          </w:p>
        </w:tc>
        <w:tc>
          <w:tcPr>
            <w:tcW w:w="960" w:type="dxa"/>
            <w:noWrap/>
            <w:vAlign w:val="center"/>
          </w:tcPr>
          <w:p w:rsidR="00496983" w:rsidRPr="00B128E9" w:rsidRDefault="00496983" w:rsidP="00B300BE">
            <w:pPr>
              <w:spacing w:after="0" w:line="240" w:lineRule="auto"/>
              <w:jc w:val="center"/>
              <w:rPr>
                <w:color w:val="000000"/>
                <w:lang w:eastAsia="en-GB"/>
              </w:rPr>
            </w:pPr>
            <w:r w:rsidRPr="00B128E9">
              <w:rPr>
                <w:color w:val="000000"/>
                <w:lang w:eastAsia="en-GB"/>
              </w:rPr>
              <w:t>-2.2</w:t>
            </w:r>
          </w:p>
        </w:tc>
      </w:tr>
    </w:tbl>
    <w:p w:rsidR="00496983" w:rsidRPr="00B128E9" w:rsidRDefault="00496983" w:rsidP="00B300BE">
      <w:pPr>
        <w:pStyle w:val="Heading4"/>
        <w:rPr>
          <w:rStyle w:val="Strong"/>
          <w:rFonts w:ascii="Calibri" w:hAnsi="Calibri" w:cs="Tahoma"/>
          <w:color w:val="auto"/>
          <w:sz w:val="18"/>
          <w:szCs w:val="18"/>
        </w:rPr>
      </w:pPr>
      <w:r w:rsidRPr="00B128E9">
        <w:rPr>
          <w:rStyle w:val="Strong"/>
          <w:rFonts w:ascii="Calibri" w:hAnsi="Calibri" w:cs="Tahoma"/>
          <w:b/>
          <w:color w:val="auto"/>
          <w:sz w:val="18"/>
          <w:szCs w:val="18"/>
        </w:rPr>
        <w:t>19 pupil premium children</w:t>
      </w:r>
      <w:r>
        <w:rPr>
          <w:rStyle w:val="Strong"/>
          <w:rFonts w:ascii="Calibri" w:hAnsi="Calibri" w:cs="Tahoma"/>
          <w:b/>
          <w:color w:val="auto"/>
          <w:sz w:val="18"/>
          <w:szCs w:val="18"/>
        </w:rPr>
        <w:t xml:space="preserve">/ 58% of which are SEN/ </w:t>
      </w:r>
      <w:r w:rsidRPr="00B128E9">
        <w:rPr>
          <w:rStyle w:val="Strong"/>
          <w:rFonts w:ascii="Calibri" w:hAnsi="Calibri" w:cs="Tahoma"/>
          <w:b/>
          <w:color w:val="auto"/>
          <w:sz w:val="18"/>
          <w:szCs w:val="18"/>
        </w:rPr>
        <w:t>21% EAL</w:t>
      </w:r>
    </w:p>
    <w:p w:rsidR="00496983" w:rsidRPr="00B128E9" w:rsidRDefault="00496983" w:rsidP="00B300BE">
      <w:pPr>
        <w:pStyle w:val="Heading4"/>
        <w:rPr>
          <w:rStyle w:val="Strong"/>
          <w:rFonts w:ascii="Calibri" w:hAnsi="Calibri" w:cs="Tahoma"/>
          <w:color w:val="auto"/>
          <w:sz w:val="18"/>
          <w:szCs w:val="18"/>
        </w:rPr>
      </w:pPr>
      <w:r w:rsidRPr="00B128E9">
        <w:rPr>
          <w:rStyle w:val="Strong"/>
          <w:rFonts w:ascii="Calibri" w:hAnsi="Calibri" w:cs="Tahoma"/>
          <w:b/>
          <w:color w:val="auto"/>
          <w:sz w:val="18"/>
          <w:szCs w:val="18"/>
        </w:rPr>
        <w:t xml:space="preserve">This cohort has a very high % of pupil premium and SEN.  Of the 45% of children that are pupil premium, 58% are SEN.  The pupil premium children did make better progress than their peers in reading and </w:t>
      </w:r>
      <w:proofErr w:type="gramStart"/>
      <w:r w:rsidRPr="00B128E9">
        <w:rPr>
          <w:rStyle w:val="Strong"/>
          <w:rFonts w:ascii="Calibri" w:hAnsi="Calibri" w:cs="Tahoma"/>
          <w:b/>
          <w:color w:val="auto"/>
          <w:sz w:val="18"/>
          <w:szCs w:val="18"/>
        </w:rPr>
        <w:t>maths,</w:t>
      </w:r>
      <w:proofErr w:type="gramEnd"/>
      <w:r w:rsidRPr="00B128E9">
        <w:rPr>
          <w:rStyle w:val="Strong"/>
          <w:rFonts w:ascii="Calibri" w:hAnsi="Calibri" w:cs="Tahoma"/>
          <w:b/>
          <w:color w:val="auto"/>
          <w:sz w:val="18"/>
          <w:szCs w:val="18"/>
        </w:rPr>
        <w:t xml:space="preserve"> however this did not impact significantly enough on their attainment.</w:t>
      </w:r>
    </w:p>
    <w:p w:rsidR="00496983" w:rsidRDefault="00496983" w:rsidP="005D1E14">
      <w:pPr>
        <w:widowControl w:val="0"/>
        <w:spacing w:after="0" w:line="240" w:lineRule="auto"/>
        <w:rPr>
          <w:rStyle w:val="Strong"/>
          <w:b w:val="0"/>
          <w:sz w:val="18"/>
          <w:szCs w:val="18"/>
        </w:rPr>
      </w:pPr>
      <w:r w:rsidRPr="00B128E9">
        <w:rPr>
          <w:rStyle w:val="Strong"/>
          <w:b w:val="0"/>
          <w:sz w:val="18"/>
          <w:szCs w:val="18"/>
        </w:rPr>
        <w:t xml:space="preserve">Due to the heavy pupil premium weighting in this year group, a second teacher </w:t>
      </w:r>
      <w:r>
        <w:rPr>
          <w:rStyle w:val="Strong"/>
          <w:b w:val="0"/>
          <w:sz w:val="18"/>
          <w:szCs w:val="18"/>
        </w:rPr>
        <w:t>has been</w:t>
      </w:r>
      <w:r w:rsidRPr="00B128E9">
        <w:rPr>
          <w:rStyle w:val="Strong"/>
          <w:b w:val="0"/>
          <w:sz w:val="18"/>
          <w:szCs w:val="18"/>
        </w:rPr>
        <w:t xml:space="preserve"> employed so that the 44 children can be more easily targeted in classes of only 22 with full time teac</w:t>
      </w:r>
      <w:r>
        <w:rPr>
          <w:rStyle w:val="Strong"/>
          <w:b w:val="0"/>
          <w:sz w:val="18"/>
          <w:szCs w:val="18"/>
        </w:rPr>
        <w:t xml:space="preserve">hers and teaching assistants. </w:t>
      </w:r>
    </w:p>
    <w:p w:rsidR="00496983" w:rsidRDefault="00496983" w:rsidP="005D1E14">
      <w:pPr>
        <w:widowControl w:val="0"/>
        <w:spacing w:after="0" w:line="240" w:lineRule="auto"/>
        <w:rPr>
          <w:rStyle w:val="Strong"/>
          <w:b w:val="0"/>
          <w:sz w:val="18"/>
          <w:szCs w:val="18"/>
        </w:rPr>
      </w:pPr>
    </w:p>
    <w:p w:rsidR="00496983" w:rsidRDefault="00496983" w:rsidP="005D1E14">
      <w:pPr>
        <w:widowControl w:val="0"/>
        <w:spacing w:after="0" w:line="240" w:lineRule="auto"/>
        <w:rPr>
          <w:rStyle w:val="Strong"/>
          <w:b w:val="0"/>
          <w:sz w:val="18"/>
          <w:szCs w:val="18"/>
        </w:rPr>
      </w:pPr>
    </w:p>
    <w:p w:rsidR="00496983" w:rsidRDefault="00496983" w:rsidP="005D1E14">
      <w:pPr>
        <w:widowControl w:val="0"/>
        <w:spacing w:after="0" w:line="240" w:lineRule="auto"/>
        <w:rPr>
          <w:rStyle w:val="Strong"/>
          <w:b w:val="0"/>
          <w:sz w:val="18"/>
          <w:szCs w:val="18"/>
        </w:rPr>
      </w:pPr>
    </w:p>
    <w:tbl>
      <w:tblPr>
        <w:tblW w:w="15300" w:type="dxa"/>
        <w:tblBorders>
          <w:top w:val="single" w:sz="4" w:space="0" w:color="auto"/>
          <w:left w:val="single" w:sz="4" w:space="0" w:color="auto"/>
          <w:bottom w:val="single" w:sz="4" w:space="0" w:color="auto"/>
          <w:right w:val="single" w:sz="4" w:space="0" w:color="auto"/>
          <w:insideH w:val="single" w:sz="4" w:space="0" w:color="2092B6"/>
          <w:insideV w:val="single" w:sz="4" w:space="0" w:color="2092B6"/>
        </w:tblBorders>
        <w:tblLayout w:type="fixed"/>
        <w:tblLook w:val="00A0" w:firstRow="1" w:lastRow="0" w:firstColumn="1" w:lastColumn="0" w:noHBand="0" w:noVBand="0"/>
      </w:tblPr>
      <w:tblGrid>
        <w:gridCol w:w="1208"/>
        <w:gridCol w:w="1027"/>
        <w:gridCol w:w="73"/>
        <w:gridCol w:w="3300"/>
        <w:gridCol w:w="3500"/>
        <w:gridCol w:w="1800"/>
        <w:gridCol w:w="4392"/>
      </w:tblGrid>
      <w:tr w:rsidR="00496983" w:rsidRPr="00BE1A49" w:rsidTr="0070797E">
        <w:trPr>
          <w:cantSplit/>
          <w:trHeight w:val="567"/>
          <w:tblHeader/>
        </w:trPr>
        <w:tc>
          <w:tcPr>
            <w:tcW w:w="1208" w:type="dxa"/>
            <w:tcBorders>
              <w:top w:val="single" w:sz="4" w:space="0" w:color="auto"/>
            </w:tcBorders>
            <w:shd w:val="clear" w:color="auto" w:fill="FFFFCC"/>
          </w:tcPr>
          <w:p w:rsidR="00496983" w:rsidRPr="00BE1A49" w:rsidRDefault="00496983" w:rsidP="00BE653D">
            <w:pPr>
              <w:pStyle w:val="Tableheader-left"/>
              <w:spacing w:before="20" w:after="20"/>
              <w:rPr>
                <w:rFonts w:ascii="Calibri" w:hAnsi="Calibri" w:cs="Tahoma"/>
                <w:b w:val="0"/>
                <w:bCs w:val="0"/>
                <w:sz w:val="18"/>
                <w:szCs w:val="18"/>
              </w:rPr>
            </w:pPr>
            <w:r>
              <w:rPr>
                <w:rFonts w:ascii="Calibri" w:hAnsi="Calibri" w:cs="Tahoma"/>
                <w:bCs w:val="0"/>
                <w:sz w:val="18"/>
                <w:szCs w:val="18"/>
              </w:rPr>
              <w:lastRenderedPageBreak/>
              <w:t>Target:</w:t>
            </w:r>
          </w:p>
        </w:tc>
        <w:tc>
          <w:tcPr>
            <w:tcW w:w="1100" w:type="dxa"/>
            <w:gridSpan w:val="2"/>
            <w:tcBorders>
              <w:top w:val="single" w:sz="4" w:space="0" w:color="auto"/>
            </w:tcBorders>
            <w:shd w:val="clear" w:color="auto" w:fill="FFFFCC"/>
          </w:tcPr>
          <w:p w:rsidR="00496983" w:rsidRPr="0098388F" w:rsidRDefault="00496983" w:rsidP="00BE653D">
            <w:pPr>
              <w:pStyle w:val="Tableheader-left"/>
              <w:spacing w:before="20" w:after="20"/>
              <w:rPr>
                <w:rFonts w:ascii="Calibri" w:hAnsi="Calibri" w:cs="Tahoma"/>
                <w:b w:val="0"/>
                <w:bCs w:val="0"/>
                <w:sz w:val="14"/>
                <w:szCs w:val="14"/>
              </w:rPr>
            </w:pPr>
            <w:r w:rsidRPr="0098388F">
              <w:rPr>
                <w:rFonts w:ascii="Calibri" w:hAnsi="Calibri" w:cs="Tahoma"/>
                <w:bCs w:val="0"/>
                <w:sz w:val="14"/>
                <w:szCs w:val="14"/>
              </w:rPr>
              <w:t xml:space="preserve">Amount allocated </w:t>
            </w:r>
          </w:p>
        </w:tc>
        <w:tc>
          <w:tcPr>
            <w:tcW w:w="3300" w:type="dxa"/>
            <w:tcBorders>
              <w:top w:val="single" w:sz="4" w:space="0" w:color="auto"/>
            </w:tcBorders>
            <w:shd w:val="clear" w:color="auto" w:fill="FFFFCC"/>
          </w:tcPr>
          <w:p w:rsidR="00496983" w:rsidRPr="0098388F" w:rsidRDefault="00496983" w:rsidP="00BE653D">
            <w:pPr>
              <w:pStyle w:val="Tableheader-left"/>
              <w:spacing w:before="20" w:after="20"/>
              <w:rPr>
                <w:rFonts w:ascii="Calibri" w:hAnsi="Calibri" w:cs="Tahoma"/>
                <w:b w:val="0"/>
                <w:bCs w:val="0"/>
                <w:sz w:val="14"/>
                <w:szCs w:val="14"/>
              </w:rPr>
            </w:pPr>
            <w:r w:rsidRPr="0098388F">
              <w:rPr>
                <w:rFonts w:ascii="Calibri" w:hAnsi="Calibri" w:cs="Tahoma"/>
                <w:bCs w:val="0"/>
                <w:sz w:val="14"/>
                <w:szCs w:val="14"/>
              </w:rPr>
              <w:t>Summary:  of the intervention or action, including details of year groups and pupils involved, and the timescale</w:t>
            </w:r>
          </w:p>
        </w:tc>
        <w:tc>
          <w:tcPr>
            <w:tcW w:w="3500" w:type="dxa"/>
            <w:tcBorders>
              <w:top w:val="single" w:sz="4" w:space="0" w:color="auto"/>
            </w:tcBorders>
            <w:shd w:val="clear" w:color="auto" w:fill="FFFFCC"/>
          </w:tcPr>
          <w:p w:rsidR="00496983" w:rsidRPr="0098388F" w:rsidRDefault="00496983" w:rsidP="00BE653D">
            <w:pPr>
              <w:pStyle w:val="Tableheader-left"/>
              <w:spacing w:before="20" w:after="20"/>
              <w:rPr>
                <w:rFonts w:ascii="Calibri" w:hAnsi="Calibri" w:cs="Tahoma"/>
                <w:b w:val="0"/>
                <w:bCs w:val="0"/>
                <w:sz w:val="14"/>
                <w:szCs w:val="14"/>
              </w:rPr>
            </w:pPr>
            <w:r w:rsidRPr="0098388F">
              <w:rPr>
                <w:rFonts w:ascii="Calibri" w:hAnsi="Calibri" w:cs="Tahoma"/>
                <w:bCs w:val="0"/>
                <w:sz w:val="14"/>
                <w:szCs w:val="14"/>
              </w:rPr>
              <w:t>Specific intended outcomes: how will this action improve achievement for pupils eligible for the Pupil Premium</w:t>
            </w:r>
            <w:r>
              <w:rPr>
                <w:rFonts w:ascii="Calibri" w:hAnsi="Calibri" w:cs="Tahoma"/>
                <w:bCs w:val="0"/>
                <w:sz w:val="14"/>
                <w:szCs w:val="14"/>
              </w:rPr>
              <w:t>?</w:t>
            </w:r>
          </w:p>
        </w:tc>
        <w:tc>
          <w:tcPr>
            <w:tcW w:w="1800" w:type="dxa"/>
            <w:tcBorders>
              <w:top w:val="single" w:sz="4" w:space="0" w:color="auto"/>
            </w:tcBorders>
            <w:shd w:val="clear" w:color="auto" w:fill="FFFFCC"/>
          </w:tcPr>
          <w:p w:rsidR="00496983" w:rsidRPr="0098388F" w:rsidRDefault="00496983" w:rsidP="00BE653D">
            <w:pPr>
              <w:pStyle w:val="Tableheader-left"/>
              <w:spacing w:before="20" w:after="20"/>
              <w:rPr>
                <w:rFonts w:ascii="Calibri" w:hAnsi="Calibri" w:cs="Tahoma"/>
                <w:b w:val="0"/>
                <w:bCs w:val="0"/>
                <w:sz w:val="14"/>
                <w:szCs w:val="14"/>
              </w:rPr>
            </w:pPr>
            <w:r w:rsidRPr="0098388F">
              <w:rPr>
                <w:rFonts w:ascii="Calibri" w:hAnsi="Calibri" w:cs="Tahoma"/>
                <w:bCs w:val="0"/>
                <w:sz w:val="14"/>
                <w:szCs w:val="14"/>
              </w:rPr>
              <w:t>Monitored:  when and by whom? How will success be evidenced?</w:t>
            </w:r>
          </w:p>
        </w:tc>
        <w:tc>
          <w:tcPr>
            <w:tcW w:w="4392" w:type="dxa"/>
            <w:tcBorders>
              <w:top w:val="single" w:sz="4" w:space="0" w:color="auto"/>
            </w:tcBorders>
            <w:shd w:val="clear" w:color="auto" w:fill="FFFFCC"/>
          </w:tcPr>
          <w:p w:rsidR="00496983" w:rsidRPr="0098388F" w:rsidRDefault="00496983" w:rsidP="00BE653D">
            <w:pPr>
              <w:pStyle w:val="Tableheader-left"/>
              <w:spacing w:before="20" w:after="20"/>
              <w:rPr>
                <w:rFonts w:ascii="Calibri" w:hAnsi="Calibri" w:cs="Tahoma"/>
                <w:b w:val="0"/>
                <w:bCs w:val="0"/>
                <w:sz w:val="14"/>
                <w:szCs w:val="14"/>
              </w:rPr>
            </w:pPr>
            <w:r w:rsidRPr="0098388F">
              <w:rPr>
                <w:rFonts w:ascii="Calibri" w:hAnsi="Calibri" w:cs="Tahoma"/>
                <w:bCs w:val="0"/>
                <w:sz w:val="14"/>
                <w:szCs w:val="14"/>
              </w:rPr>
              <w:t>Actual impact: What did the action or activity actually achieve? Be specific: ‘</w:t>
            </w:r>
            <w:r w:rsidRPr="0098388F">
              <w:rPr>
                <w:rFonts w:ascii="Calibri" w:hAnsi="Calibri" w:cs="Tahoma"/>
                <w:b w:val="0"/>
                <w:bCs w:val="0"/>
                <w:sz w:val="14"/>
                <w:szCs w:val="14"/>
              </w:rPr>
              <w:t xml:space="preserve">As a result of this action…’ </w:t>
            </w:r>
          </w:p>
        </w:tc>
      </w:tr>
      <w:tr w:rsidR="00496983" w:rsidRPr="00BE1A49" w:rsidTr="00F32130">
        <w:trPr>
          <w:trHeight w:val="1051"/>
        </w:trPr>
        <w:tc>
          <w:tcPr>
            <w:tcW w:w="15300" w:type="dxa"/>
            <w:gridSpan w:val="7"/>
            <w:shd w:val="clear" w:color="auto" w:fill="CCCCFF"/>
            <w:vAlign w:val="center"/>
          </w:tcPr>
          <w:p w:rsidR="00496983" w:rsidRDefault="00496983" w:rsidP="00436D9D">
            <w:pPr>
              <w:spacing w:after="80"/>
              <w:rPr>
                <w:rFonts w:cs="Arial"/>
                <w:b/>
                <w:sz w:val="22"/>
                <w:szCs w:val="28"/>
              </w:rPr>
            </w:pPr>
            <w:r>
              <w:rPr>
                <w:rFonts w:cs="Arial"/>
                <w:b/>
                <w:sz w:val="22"/>
                <w:szCs w:val="28"/>
              </w:rPr>
              <w:t>Overall Targets set for pupil premium children 2014 / 15:</w:t>
            </w:r>
          </w:p>
          <w:p w:rsidR="00496983" w:rsidRPr="00DC69DE" w:rsidRDefault="00496983" w:rsidP="000829D7">
            <w:pPr>
              <w:numPr>
                <w:ilvl w:val="0"/>
                <w:numId w:val="13"/>
              </w:numPr>
              <w:spacing w:after="80" w:line="240" w:lineRule="auto"/>
              <w:rPr>
                <w:rFonts w:cs="Arial"/>
                <w:color w:val="000000"/>
                <w:sz w:val="16"/>
              </w:rPr>
            </w:pPr>
            <w:r w:rsidRPr="00DC69DE">
              <w:rPr>
                <w:rFonts w:cs="Arial"/>
                <w:b/>
                <w:color w:val="000000"/>
                <w:sz w:val="18"/>
                <w:szCs w:val="22"/>
              </w:rPr>
              <w:t>KS2</w:t>
            </w:r>
            <w:r w:rsidRPr="00DC69DE">
              <w:rPr>
                <w:rFonts w:cs="Arial"/>
                <w:color w:val="000000"/>
                <w:sz w:val="18"/>
                <w:szCs w:val="22"/>
              </w:rPr>
              <w:t xml:space="preserve"> </w:t>
            </w:r>
            <w:r w:rsidRPr="00DC69DE">
              <w:rPr>
                <w:rFonts w:cs="Arial"/>
                <w:color w:val="000000"/>
                <w:sz w:val="16"/>
              </w:rPr>
              <w:t xml:space="preserve"> P</w:t>
            </w:r>
            <w:r w:rsidRPr="00DC69DE">
              <w:rPr>
                <w:rFonts w:cs="Arial"/>
                <w:color w:val="000000"/>
                <w:sz w:val="18"/>
                <w:szCs w:val="22"/>
              </w:rPr>
              <w:t>upil Premium children (who are not SEN at school action + or statement) must make 4 APS</w:t>
            </w:r>
          </w:p>
          <w:p w:rsidR="00496983" w:rsidRPr="00436D9D" w:rsidRDefault="00496983" w:rsidP="000829D7">
            <w:pPr>
              <w:numPr>
                <w:ilvl w:val="0"/>
                <w:numId w:val="13"/>
              </w:numPr>
              <w:spacing w:after="80" w:line="240" w:lineRule="auto"/>
              <w:rPr>
                <w:rFonts w:cs="Arial"/>
                <w:color w:val="000000"/>
                <w:sz w:val="16"/>
              </w:rPr>
            </w:pPr>
            <w:r w:rsidRPr="00DC69DE">
              <w:rPr>
                <w:rFonts w:cs="Arial"/>
                <w:b/>
                <w:color w:val="000000"/>
                <w:sz w:val="18"/>
                <w:szCs w:val="22"/>
              </w:rPr>
              <w:t>KS1</w:t>
            </w:r>
            <w:r w:rsidRPr="00DC69DE">
              <w:rPr>
                <w:rFonts w:cs="Arial"/>
                <w:color w:val="000000"/>
                <w:sz w:val="18"/>
                <w:szCs w:val="22"/>
              </w:rPr>
              <w:t xml:space="preserve">  Pupil Premium children (who are not SEN at school action + or statement) must make 6 APS</w:t>
            </w:r>
          </w:p>
          <w:p w:rsidR="00496983" w:rsidRPr="00DC69DE" w:rsidRDefault="00496983" w:rsidP="000829D7">
            <w:pPr>
              <w:numPr>
                <w:ilvl w:val="0"/>
                <w:numId w:val="13"/>
              </w:numPr>
              <w:spacing w:after="80" w:line="240" w:lineRule="auto"/>
              <w:rPr>
                <w:rFonts w:cs="Arial"/>
                <w:color w:val="000000"/>
                <w:sz w:val="16"/>
              </w:rPr>
            </w:pPr>
            <w:r>
              <w:rPr>
                <w:rFonts w:cs="Arial"/>
                <w:b/>
                <w:color w:val="000000"/>
                <w:sz w:val="18"/>
                <w:szCs w:val="22"/>
              </w:rPr>
              <w:t>Gaps have narrowed from previous year and are less than 1 APS when compared to Non – PP children</w:t>
            </w:r>
          </w:p>
        </w:tc>
      </w:tr>
      <w:tr w:rsidR="00496983" w:rsidRPr="00BE1A49" w:rsidTr="007676A4">
        <w:trPr>
          <w:trHeight w:val="960"/>
        </w:trPr>
        <w:tc>
          <w:tcPr>
            <w:tcW w:w="1208" w:type="dxa"/>
          </w:tcPr>
          <w:p w:rsidR="00496983" w:rsidRPr="005236C3" w:rsidRDefault="00496983" w:rsidP="000829D7">
            <w:pPr>
              <w:pStyle w:val="Tableheader-left"/>
              <w:spacing w:before="0" w:after="80"/>
              <w:rPr>
                <w:rFonts w:ascii="Calibri" w:hAnsi="Calibri" w:cs="Tahoma"/>
                <w:bCs w:val="0"/>
                <w:sz w:val="20"/>
              </w:rPr>
            </w:pPr>
            <w:r w:rsidRPr="005236C3">
              <w:rPr>
                <w:rFonts w:ascii="Calibri" w:hAnsi="Calibri" w:cs="Tahoma"/>
                <w:bCs w:val="0"/>
                <w:sz w:val="20"/>
              </w:rPr>
              <w:t>Moving teaching from RI to Good</w:t>
            </w:r>
          </w:p>
        </w:tc>
        <w:tc>
          <w:tcPr>
            <w:tcW w:w="1027" w:type="dxa"/>
          </w:tcPr>
          <w:p w:rsidR="007676A4" w:rsidRPr="007676A4" w:rsidRDefault="007676A4" w:rsidP="007676A4">
            <w:pPr>
              <w:rPr>
                <w:rFonts w:cs="Arial"/>
                <w:sz w:val="16"/>
              </w:rPr>
            </w:pPr>
            <w:r w:rsidRPr="007676A4">
              <w:rPr>
                <w:rFonts w:cs="Arial"/>
                <w:sz w:val="16"/>
              </w:rPr>
              <w:t xml:space="preserve">SLT </w:t>
            </w:r>
            <w:proofErr w:type="spellStart"/>
            <w:r w:rsidRPr="007676A4">
              <w:rPr>
                <w:rFonts w:cs="Arial"/>
                <w:sz w:val="16"/>
              </w:rPr>
              <w:t>costings</w:t>
            </w:r>
            <w:proofErr w:type="spellEnd"/>
          </w:p>
          <w:p w:rsidR="00496983" w:rsidRPr="005236C3" w:rsidRDefault="007676A4" w:rsidP="00A372EE">
            <w:pPr>
              <w:pStyle w:val="Tableheader-left"/>
              <w:spacing w:before="0" w:after="80"/>
              <w:rPr>
                <w:rFonts w:ascii="Calibri" w:hAnsi="Calibri" w:cs="Tahoma"/>
                <w:bCs w:val="0"/>
                <w:sz w:val="20"/>
              </w:rPr>
            </w:pPr>
            <w:r w:rsidRPr="007676A4">
              <w:rPr>
                <w:rFonts w:cs="Arial"/>
                <w:b w:val="0"/>
                <w:sz w:val="16"/>
                <w:szCs w:val="16"/>
              </w:rPr>
              <w:t>(£</w:t>
            </w:r>
            <w:r w:rsidR="00A372EE">
              <w:rPr>
                <w:rFonts w:cs="Arial"/>
                <w:b w:val="0"/>
                <w:sz w:val="16"/>
                <w:szCs w:val="16"/>
              </w:rPr>
              <w:t>6578.37</w:t>
            </w:r>
            <w:r w:rsidRPr="007676A4">
              <w:rPr>
                <w:rFonts w:cs="Arial"/>
                <w:b w:val="0"/>
                <w:sz w:val="16"/>
                <w:szCs w:val="16"/>
              </w:rPr>
              <w:t xml:space="preserve"> = % of phase leaders’ combined wage</w:t>
            </w:r>
            <w:bookmarkStart w:id="2" w:name="_GoBack"/>
            <w:bookmarkEnd w:id="2"/>
            <w:r w:rsidRPr="007676A4">
              <w:rPr>
                <w:rFonts w:cs="Arial"/>
                <w:b w:val="0"/>
                <w:sz w:val="16"/>
                <w:szCs w:val="16"/>
              </w:rPr>
              <w:t>)</w:t>
            </w:r>
          </w:p>
        </w:tc>
        <w:tc>
          <w:tcPr>
            <w:tcW w:w="3373" w:type="dxa"/>
            <w:gridSpan w:val="2"/>
          </w:tcPr>
          <w:p w:rsidR="00496983" w:rsidRPr="005236C3" w:rsidRDefault="00496983" w:rsidP="000829D7">
            <w:pPr>
              <w:widowControl w:val="0"/>
              <w:spacing w:after="80" w:line="240" w:lineRule="auto"/>
              <w:rPr>
                <w:rFonts w:cs="Arial"/>
              </w:rPr>
            </w:pPr>
            <w:r w:rsidRPr="005236C3">
              <w:rPr>
                <w:rFonts w:cs="Arial"/>
                <w:b/>
              </w:rPr>
              <w:t>P</w:t>
            </w:r>
            <w:r w:rsidRPr="005236C3">
              <w:rPr>
                <w:rFonts w:cs="Arial"/>
              </w:rPr>
              <w:t xml:space="preserve">rofessional </w:t>
            </w:r>
            <w:r w:rsidRPr="005236C3">
              <w:rPr>
                <w:rFonts w:cs="Arial"/>
                <w:b/>
              </w:rPr>
              <w:t>D</w:t>
            </w:r>
            <w:r w:rsidRPr="005236C3">
              <w:rPr>
                <w:rFonts w:cs="Arial"/>
              </w:rPr>
              <w:t xml:space="preserve">evelopment </w:t>
            </w:r>
            <w:r w:rsidRPr="005236C3">
              <w:rPr>
                <w:rFonts w:cs="Arial"/>
                <w:b/>
              </w:rPr>
              <w:t>M</w:t>
            </w:r>
            <w:r w:rsidRPr="005236C3">
              <w:rPr>
                <w:rFonts w:cs="Arial"/>
              </w:rPr>
              <w:t xml:space="preserve">eetings with year group teams weekly; </w:t>
            </w:r>
            <w:r w:rsidRPr="005236C3">
              <w:rPr>
                <w:rFonts w:cs="Arial"/>
                <w:b/>
              </w:rPr>
              <w:t>I</w:t>
            </w:r>
            <w:r w:rsidRPr="005236C3">
              <w:rPr>
                <w:rFonts w:cs="Arial"/>
              </w:rPr>
              <w:t xml:space="preserve">ndividual </w:t>
            </w:r>
            <w:r w:rsidRPr="005236C3">
              <w:rPr>
                <w:rFonts w:cs="Arial"/>
                <w:b/>
              </w:rPr>
              <w:t>D</w:t>
            </w:r>
            <w:r w:rsidRPr="005236C3">
              <w:rPr>
                <w:rFonts w:cs="Arial"/>
              </w:rPr>
              <w:t xml:space="preserve">evelopment </w:t>
            </w:r>
            <w:r w:rsidRPr="005236C3">
              <w:rPr>
                <w:rFonts w:cs="Arial"/>
                <w:b/>
              </w:rPr>
              <w:t>M</w:t>
            </w:r>
            <w:r w:rsidRPr="005236C3">
              <w:rPr>
                <w:rFonts w:cs="Arial"/>
              </w:rPr>
              <w:t>eetings fortnightly with RI teachers in order to assess pupil progress and to build on good practice:</w:t>
            </w:r>
          </w:p>
          <w:p w:rsidR="00496983" w:rsidRPr="005236C3" w:rsidRDefault="00496983" w:rsidP="000829D7">
            <w:pPr>
              <w:widowControl w:val="0"/>
              <w:numPr>
                <w:ilvl w:val="0"/>
                <w:numId w:val="15"/>
              </w:numPr>
              <w:spacing w:after="80" w:line="240" w:lineRule="auto"/>
              <w:rPr>
                <w:rFonts w:cs="Arial"/>
              </w:rPr>
            </w:pPr>
            <w:r w:rsidRPr="005236C3">
              <w:rPr>
                <w:rFonts w:cs="Arial"/>
              </w:rPr>
              <w:t>Pitch and differentiation</w:t>
            </w:r>
          </w:p>
          <w:p w:rsidR="00496983" w:rsidRPr="005236C3" w:rsidRDefault="00496983" w:rsidP="000829D7">
            <w:pPr>
              <w:widowControl w:val="0"/>
              <w:numPr>
                <w:ilvl w:val="0"/>
                <w:numId w:val="15"/>
              </w:numPr>
              <w:spacing w:after="80" w:line="240" w:lineRule="auto"/>
              <w:rPr>
                <w:rFonts w:cs="Arial"/>
              </w:rPr>
            </w:pPr>
            <w:r w:rsidRPr="005236C3">
              <w:rPr>
                <w:rFonts w:cs="Arial"/>
              </w:rPr>
              <w:t>Feedback, marking and targets</w:t>
            </w:r>
          </w:p>
          <w:p w:rsidR="00496983" w:rsidRPr="005236C3" w:rsidRDefault="00496983" w:rsidP="000829D7">
            <w:pPr>
              <w:widowControl w:val="0"/>
              <w:numPr>
                <w:ilvl w:val="0"/>
                <w:numId w:val="15"/>
              </w:numPr>
              <w:spacing w:after="80" w:line="240" w:lineRule="auto"/>
              <w:rPr>
                <w:rFonts w:cs="Arial"/>
              </w:rPr>
            </w:pPr>
            <w:r w:rsidRPr="005236C3">
              <w:rPr>
                <w:rFonts w:cs="Arial"/>
              </w:rPr>
              <w:t xml:space="preserve">Pupil Progress </w:t>
            </w:r>
          </w:p>
          <w:p w:rsidR="00496983" w:rsidRPr="005236C3" w:rsidRDefault="00496983" w:rsidP="000829D7">
            <w:pPr>
              <w:widowControl w:val="0"/>
              <w:numPr>
                <w:ilvl w:val="0"/>
                <w:numId w:val="15"/>
              </w:numPr>
              <w:spacing w:after="80" w:line="240" w:lineRule="auto"/>
              <w:rPr>
                <w:rFonts w:cs="Arial"/>
              </w:rPr>
            </w:pPr>
            <w:r w:rsidRPr="005236C3">
              <w:rPr>
                <w:rFonts w:cs="Arial"/>
              </w:rPr>
              <w:t>Short term action plans agreed to address issues; this may include team teaching, modelling or external CPD as necessary.</w:t>
            </w:r>
          </w:p>
        </w:tc>
        <w:tc>
          <w:tcPr>
            <w:tcW w:w="3500" w:type="dxa"/>
          </w:tcPr>
          <w:p w:rsidR="00496983" w:rsidRPr="005236C3" w:rsidRDefault="00496983" w:rsidP="000829D7">
            <w:pPr>
              <w:widowControl w:val="0"/>
              <w:spacing w:after="80" w:line="240" w:lineRule="auto"/>
              <w:rPr>
                <w:rFonts w:cs="Arial"/>
                <w:b/>
              </w:rPr>
            </w:pPr>
            <w:r w:rsidRPr="005236C3">
              <w:rPr>
                <w:rFonts w:cs="Arial"/>
                <w:b/>
              </w:rPr>
              <w:t>September 2014</w:t>
            </w:r>
          </w:p>
          <w:p w:rsidR="00496983" w:rsidRPr="005236C3" w:rsidRDefault="00496983" w:rsidP="000829D7">
            <w:pPr>
              <w:widowControl w:val="0"/>
              <w:spacing w:after="80" w:line="240" w:lineRule="auto"/>
              <w:rPr>
                <w:rFonts w:cs="Arial"/>
              </w:rPr>
            </w:pPr>
            <w:r w:rsidRPr="005236C3">
              <w:rPr>
                <w:rFonts w:cs="Arial"/>
              </w:rPr>
              <w:t>IPD meetings use Target Tracker / analyse pupil progress trends/review provision in order that pupils achieve targets.</w:t>
            </w:r>
          </w:p>
          <w:p w:rsidR="00496983" w:rsidRPr="005236C3" w:rsidRDefault="00496983" w:rsidP="000829D7">
            <w:pPr>
              <w:widowControl w:val="0"/>
              <w:spacing w:after="80" w:line="240" w:lineRule="auto"/>
              <w:rPr>
                <w:rFonts w:cs="Arial"/>
              </w:rPr>
            </w:pPr>
          </w:p>
          <w:p w:rsidR="00496983" w:rsidRPr="005236C3" w:rsidRDefault="00496983" w:rsidP="000829D7">
            <w:pPr>
              <w:widowControl w:val="0"/>
              <w:spacing w:after="80" w:line="240" w:lineRule="auto"/>
              <w:rPr>
                <w:rFonts w:cs="Arial"/>
                <w:b/>
              </w:rPr>
            </w:pPr>
            <w:r w:rsidRPr="005236C3">
              <w:rPr>
                <w:rFonts w:cs="Arial"/>
                <w:b/>
              </w:rPr>
              <w:t>October 2014 Appraisal</w:t>
            </w:r>
          </w:p>
          <w:p w:rsidR="00496983" w:rsidRPr="005236C3" w:rsidRDefault="00496983" w:rsidP="000829D7">
            <w:pPr>
              <w:widowControl w:val="0"/>
              <w:spacing w:after="80" w:line="240" w:lineRule="auto"/>
              <w:rPr>
                <w:rFonts w:cs="Arial"/>
              </w:rPr>
            </w:pPr>
            <w:r w:rsidRPr="005236C3">
              <w:rPr>
                <w:rFonts w:cs="Arial"/>
              </w:rPr>
              <w:t xml:space="preserve">Pupil progress targets set for individual teachers </w:t>
            </w:r>
          </w:p>
          <w:p w:rsidR="00496983" w:rsidRPr="005236C3" w:rsidRDefault="00496983" w:rsidP="000829D7">
            <w:pPr>
              <w:widowControl w:val="0"/>
              <w:spacing w:after="80" w:line="240" w:lineRule="auto"/>
              <w:rPr>
                <w:rFonts w:cs="Arial"/>
              </w:rPr>
            </w:pPr>
          </w:p>
          <w:p w:rsidR="00496983" w:rsidRPr="005236C3" w:rsidRDefault="00496983" w:rsidP="000829D7">
            <w:pPr>
              <w:widowControl w:val="0"/>
              <w:spacing w:after="80" w:line="240" w:lineRule="auto"/>
              <w:rPr>
                <w:rFonts w:cs="Arial"/>
              </w:rPr>
            </w:pPr>
          </w:p>
          <w:p w:rsidR="00496983" w:rsidRPr="005236C3" w:rsidRDefault="00496983" w:rsidP="008B47B3">
            <w:pPr>
              <w:widowControl w:val="0"/>
              <w:spacing w:after="80" w:line="240" w:lineRule="auto"/>
              <w:rPr>
                <w:rFonts w:cs="Arial"/>
                <w:b/>
              </w:rPr>
            </w:pPr>
            <w:r>
              <w:rPr>
                <w:rFonts w:cs="Arial"/>
                <w:b/>
              </w:rPr>
              <w:t>Half termly Pupil progress gains in line with 0.5 for KS2 &amp; 1 APS for KS1</w:t>
            </w:r>
          </w:p>
          <w:p w:rsidR="00496983" w:rsidRPr="005236C3" w:rsidRDefault="00496983" w:rsidP="000829D7">
            <w:pPr>
              <w:widowControl w:val="0"/>
              <w:spacing w:after="80" w:line="240" w:lineRule="auto"/>
              <w:rPr>
                <w:rFonts w:cs="Tahoma"/>
                <w:b/>
                <w:bCs/>
              </w:rPr>
            </w:pPr>
          </w:p>
        </w:tc>
        <w:tc>
          <w:tcPr>
            <w:tcW w:w="1800" w:type="dxa"/>
          </w:tcPr>
          <w:p w:rsidR="00496983" w:rsidRPr="00DE1CA4" w:rsidRDefault="00496983" w:rsidP="000829D7">
            <w:pPr>
              <w:widowControl w:val="0"/>
              <w:spacing w:after="80" w:line="240" w:lineRule="auto"/>
              <w:rPr>
                <w:rFonts w:cs="Arial"/>
                <w:b/>
                <w:sz w:val="18"/>
              </w:rPr>
            </w:pPr>
            <w:r w:rsidRPr="00DE1CA4">
              <w:rPr>
                <w:rFonts w:cs="Arial"/>
                <w:b/>
                <w:sz w:val="18"/>
              </w:rPr>
              <w:t>July 2015 – Appraisal Final Review shows:</w:t>
            </w:r>
          </w:p>
          <w:p w:rsidR="00496983" w:rsidRPr="00DE1CA4" w:rsidRDefault="00496983" w:rsidP="008B47B3">
            <w:pPr>
              <w:widowControl w:val="0"/>
              <w:spacing w:after="80" w:line="240" w:lineRule="auto"/>
              <w:rPr>
                <w:rFonts w:cs="Arial"/>
                <w:sz w:val="18"/>
              </w:rPr>
            </w:pPr>
            <w:r w:rsidRPr="00DE1CA4">
              <w:rPr>
                <w:rFonts w:cs="Arial"/>
                <w:sz w:val="18"/>
              </w:rPr>
              <w:t>85% of good teaching with work pitched appropriately that addresses next steps resulting in visible progress for pupils.</w:t>
            </w:r>
          </w:p>
          <w:p w:rsidR="00496983" w:rsidRDefault="00496983" w:rsidP="000829D7">
            <w:pPr>
              <w:pStyle w:val="Tableheader-left"/>
              <w:spacing w:before="0" w:after="80"/>
              <w:rPr>
                <w:rFonts w:ascii="Calibri" w:hAnsi="Calibri" w:cs="Arial"/>
                <w:b w:val="0"/>
                <w:bCs w:val="0"/>
                <w:color w:val="auto"/>
                <w:sz w:val="18"/>
              </w:rPr>
            </w:pPr>
            <w:r w:rsidRPr="00DE1CA4">
              <w:rPr>
                <w:rFonts w:ascii="Calibri" w:hAnsi="Calibri" w:cs="Arial"/>
                <w:b w:val="0"/>
                <w:bCs w:val="0"/>
                <w:color w:val="auto"/>
                <w:sz w:val="18"/>
              </w:rPr>
              <w:t>Targets for quality of teaching &amp; learning (all core standards met to appropriate level)– resulting in successful appraisals driven by progress data as well as teaching seen – 360 view of teaching</w:t>
            </w: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Default="007676A4" w:rsidP="000829D7">
            <w:pPr>
              <w:pStyle w:val="Tableheader-left"/>
              <w:spacing w:before="0" w:after="80"/>
              <w:rPr>
                <w:rFonts w:ascii="Calibri" w:hAnsi="Calibri" w:cs="Arial"/>
                <w:b w:val="0"/>
                <w:bCs w:val="0"/>
                <w:color w:val="auto"/>
                <w:sz w:val="18"/>
              </w:rPr>
            </w:pPr>
          </w:p>
          <w:p w:rsidR="007676A4" w:rsidRPr="005236C3" w:rsidRDefault="007676A4" w:rsidP="000829D7">
            <w:pPr>
              <w:pStyle w:val="Tableheader-left"/>
              <w:spacing w:before="0" w:after="80"/>
              <w:rPr>
                <w:rFonts w:ascii="Calibri" w:hAnsi="Calibri" w:cs="Tahoma"/>
                <w:b w:val="0"/>
                <w:bCs w:val="0"/>
                <w:sz w:val="20"/>
              </w:rPr>
            </w:pPr>
          </w:p>
        </w:tc>
        <w:tc>
          <w:tcPr>
            <w:tcW w:w="4392" w:type="dxa"/>
          </w:tcPr>
          <w:p w:rsidR="00496983" w:rsidRPr="005236C3" w:rsidRDefault="00496983" w:rsidP="000829D7">
            <w:pPr>
              <w:pStyle w:val="Tableheader-left"/>
              <w:spacing w:before="0" w:after="80"/>
              <w:rPr>
                <w:rFonts w:ascii="Calibri" w:hAnsi="Calibri" w:cs="Tahoma"/>
                <w:bCs w:val="0"/>
                <w:sz w:val="20"/>
              </w:rPr>
            </w:pPr>
          </w:p>
        </w:tc>
      </w:tr>
      <w:tr w:rsidR="00496983" w:rsidRPr="00BE1A49" w:rsidTr="007676A4">
        <w:trPr>
          <w:trHeight w:val="960"/>
        </w:trPr>
        <w:tc>
          <w:tcPr>
            <w:tcW w:w="1208" w:type="dxa"/>
            <w:shd w:val="clear" w:color="auto" w:fill="D9F1FF"/>
          </w:tcPr>
          <w:p w:rsidR="00496983" w:rsidRPr="00261FF8" w:rsidRDefault="00496983" w:rsidP="004741AA">
            <w:pPr>
              <w:pStyle w:val="Tableheader-left"/>
              <w:rPr>
                <w:rFonts w:ascii="Calibri" w:hAnsi="Calibri" w:cs="Tahoma"/>
                <w:bCs w:val="0"/>
                <w:sz w:val="20"/>
              </w:rPr>
            </w:pPr>
            <w:r w:rsidRPr="00261FF8">
              <w:rPr>
                <w:rFonts w:ascii="Calibri" w:hAnsi="Calibri" w:cs="Tahoma"/>
                <w:bCs w:val="0"/>
                <w:sz w:val="20"/>
              </w:rPr>
              <w:t>Improving AfL in the school</w:t>
            </w:r>
          </w:p>
        </w:tc>
        <w:tc>
          <w:tcPr>
            <w:tcW w:w="1027" w:type="dxa"/>
            <w:shd w:val="clear" w:color="auto" w:fill="D9F1FF"/>
          </w:tcPr>
          <w:p w:rsidR="007676A4" w:rsidRDefault="00496983" w:rsidP="004741AA">
            <w:pPr>
              <w:rPr>
                <w:rFonts w:cs="Arial"/>
              </w:rPr>
            </w:pPr>
            <w:r w:rsidRPr="007676A4">
              <w:rPr>
                <w:rFonts w:cs="Arial"/>
              </w:rPr>
              <w:t xml:space="preserve">Cost of assessment leads £5,823.25 </w:t>
            </w:r>
            <w:r w:rsidRPr="007676A4">
              <w:rPr>
                <w:rFonts w:cs="Arial"/>
              </w:rPr>
              <w:lastRenderedPageBreak/>
              <w:t>(</w:t>
            </w:r>
            <w:r w:rsidR="0070797E" w:rsidRPr="007676A4">
              <w:rPr>
                <w:rFonts w:cs="Arial"/>
              </w:rPr>
              <w:t>5</w:t>
            </w:r>
            <w:r w:rsidRPr="007676A4">
              <w:rPr>
                <w:rFonts w:cs="Arial"/>
              </w:rPr>
              <w:t xml:space="preserve">% of </w:t>
            </w:r>
            <w:r w:rsidR="0070797E" w:rsidRPr="007676A4">
              <w:rPr>
                <w:rFonts w:cs="Arial"/>
              </w:rPr>
              <w:t>both</w:t>
            </w:r>
            <w:r w:rsidRPr="007676A4">
              <w:rPr>
                <w:rFonts w:cs="Arial"/>
              </w:rPr>
              <w:t xml:space="preserve"> </w:t>
            </w:r>
            <w:r w:rsidR="007676A4" w:rsidRPr="007676A4">
              <w:rPr>
                <w:rFonts w:cs="Arial"/>
              </w:rPr>
              <w:t xml:space="preserve">assessment leads’ </w:t>
            </w:r>
            <w:r w:rsidRPr="007676A4">
              <w:rPr>
                <w:rFonts w:cs="Arial"/>
              </w:rPr>
              <w:t>wage)</w:t>
            </w:r>
          </w:p>
          <w:p w:rsidR="007676A4" w:rsidRDefault="007676A4" w:rsidP="004741AA">
            <w:pPr>
              <w:rPr>
                <w:rFonts w:cs="Arial"/>
              </w:rPr>
            </w:pPr>
            <w:r w:rsidRPr="007676A4">
              <w:rPr>
                <w:rFonts w:cs="Arial"/>
              </w:rPr>
              <w:t xml:space="preserve">Target tracker 34% of cost PP </w:t>
            </w:r>
          </w:p>
          <w:p w:rsidR="007676A4" w:rsidRDefault="007676A4" w:rsidP="004741AA">
            <w:pPr>
              <w:rPr>
                <w:rFonts w:cs="Arial"/>
              </w:rPr>
            </w:pPr>
            <w:r w:rsidRPr="007676A4">
              <w:rPr>
                <w:rFonts w:cs="Arial"/>
              </w:rPr>
              <w:t xml:space="preserve">Training £226 </w:t>
            </w:r>
          </w:p>
          <w:p w:rsidR="007676A4" w:rsidRDefault="007676A4" w:rsidP="004741AA">
            <w:pPr>
              <w:rPr>
                <w:rFonts w:cs="Arial"/>
              </w:rPr>
            </w:pPr>
            <w:r w:rsidRPr="007676A4">
              <w:rPr>
                <w:rFonts w:cs="Arial"/>
              </w:rPr>
              <w:t xml:space="preserve">Data transfer £60  </w:t>
            </w:r>
          </w:p>
          <w:p w:rsidR="00496983" w:rsidRPr="007676A4" w:rsidRDefault="00496983" w:rsidP="004741AA">
            <w:pPr>
              <w:rPr>
                <w:rFonts w:cs="Arial"/>
              </w:rPr>
            </w:pPr>
            <w:r w:rsidRPr="007676A4">
              <w:rPr>
                <w:rFonts w:cs="Arial"/>
              </w:rPr>
              <w:t>Subs</w:t>
            </w:r>
            <w:r w:rsidR="0070797E" w:rsidRPr="007676A4">
              <w:rPr>
                <w:rFonts w:cs="Arial"/>
              </w:rPr>
              <w:t>criptions</w:t>
            </w:r>
            <w:r w:rsidRPr="007676A4">
              <w:rPr>
                <w:rFonts w:cs="Arial"/>
              </w:rPr>
              <w:t xml:space="preserve"> £150</w:t>
            </w:r>
          </w:p>
          <w:p w:rsidR="00496983" w:rsidRPr="007676A4" w:rsidRDefault="00496983" w:rsidP="004741AA">
            <w:pPr>
              <w:rPr>
                <w:rFonts w:cs="Arial"/>
              </w:rPr>
            </w:pPr>
            <w:r w:rsidRPr="007676A4">
              <w:rPr>
                <w:rFonts w:cs="Arial"/>
              </w:rPr>
              <w:t>Early years £60</w:t>
            </w:r>
          </w:p>
          <w:p w:rsidR="00496983" w:rsidRDefault="00496983" w:rsidP="004741AA">
            <w:pPr>
              <w:rPr>
                <w:rFonts w:cs="Arial"/>
              </w:rPr>
            </w:pPr>
          </w:p>
          <w:p w:rsidR="007676A4" w:rsidRDefault="007676A4" w:rsidP="004741AA">
            <w:pPr>
              <w:rPr>
                <w:rFonts w:cs="Arial"/>
              </w:rPr>
            </w:pPr>
          </w:p>
          <w:p w:rsidR="007676A4" w:rsidRDefault="007676A4" w:rsidP="004741AA">
            <w:pPr>
              <w:rPr>
                <w:rFonts w:cs="Arial"/>
              </w:rPr>
            </w:pPr>
          </w:p>
          <w:p w:rsidR="007676A4" w:rsidRPr="00261FF8" w:rsidRDefault="007676A4" w:rsidP="004741AA">
            <w:pPr>
              <w:rPr>
                <w:rFonts w:cs="Arial"/>
              </w:rPr>
            </w:pPr>
          </w:p>
        </w:tc>
        <w:tc>
          <w:tcPr>
            <w:tcW w:w="3373" w:type="dxa"/>
            <w:gridSpan w:val="2"/>
            <w:shd w:val="clear" w:color="auto" w:fill="D9F1FF"/>
          </w:tcPr>
          <w:p w:rsidR="00496983" w:rsidRPr="00261FF8" w:rsidRDefault="00496983" w:rsidP="00261FF8">
            <w:pPr>
              <w:widowControl w:val="0"/>
              <w:spacing w:after="0" w:line="240" w:lineRule="auto"/>
              <w:rPr>
                <w:rFonts w:cs="Arial"/>
              </w:rPr>
            </w:pPr>
            <w:r w:rsidRPr="00261FF8">
              <w:rPr>
                <w:rFonts w:cs="Arial"/>
              </w:rPr>
              <w:lastRenderedPageBreak/>
              <w:t>Assessment points increase to 6 points in the school year</w:t>
            </w:r>
          </w:p>
          <w:p w:rsidR="00496983" w:rsidRPr="00261FF8"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r w:rsidRPr="00261FF8">
              <w:rPr>
                <w:rFonts w:cs="Arial"/>
              </w:rPr>
              <w:t xml:space="preserve">Target Tracker –making good progress </w:t>
            </w:r>
            <w:r w:rsidRPr="00261FF8">
              <w:rPr>
                <w:rFonts w:cs="Arial"/>
              </w:rPr>
              <w:lastRenderedPageBreak/>
              <w:t>used to identify children at risk of underachievement.</w:t>
            </w:r>
          </w:p>
          <w:p w:rsidR="00496983" w:rsidRPr="00261FF8"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r w:rsidRPr="00261FF8">
              <w:rPr>
                <w:rFonts w:cs="Arial"/>
              </w:rPr>
              <w:t xml:space="preserve">Points progress between terms uses to track cohorts/groups and target children –evaluate progress against APS milestones (0.5 half-termly KS2/1 APS KS1) </w:t>
            </w:r>
          </w:p>
          <w:p w:rsidR="00496983" w:rsidRPr="00261FF8"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r w:rsidRPr="00261FF8">
              <w:rPr>
                <w:rFonts w:cs="Arial"/>
              </w:rPr>
              <w:t>Moderation at each data point by SLT to verify accuracy of levels</w:t>
            </w:r>
          </w:p>
          <w:p w:rsidR="00496983" w:rsidRPr="00261FF8"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r w:rsidRPr="00261FF8">
              <w:rPr>
                <w:rFonts w:cs="Arial"/>
              </w:rPr>
              <w:t xml:space="preserve">More summative assessment is carried out in order to inform formative assessment:  6 times a year for Yr6, 3 times </w:t>
            </w:r>
          </w:p>
          <w:p w:rsidR="00496983" w:rsidRPr="00261FF8"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b/>
              </w:rPr>
            </w:pPr>
            <w:r w:rsidRPr="00261FF8">
              <w:rPr>
                <w:rFonts w:cs="Arial"/>
              </w:rPr>
              <w:t>Materials are purchased to support summative assessment in maths</w:t>
            </w:r>
          </w:p>
        </w:tc>
        <w:tc>
          <w:tcPr>
            <w:tcW w:w="3500" w:type="dxa"/>
            <w:shd w:val="clear" w:color="auto" w:fill="D9F1FF"/>
          </w:tcPr>
          <w:p w:rsidR="00496983" w:rsidRPr="00261FF8" w:rsidRDefault="00496983" w:rsidP="00261FF8">
            <w:pPr>
              <w:widowControl w:val="0"/>
              <w:spacing w:after="0" w:line="240" w:lineRule="auto"/>
              <w:rPr>
                <w:rFonts w:cs="Arial"/>
                <w:b/>
              </w:rPr>
            </w:pPr>
            <w:r w:rsidRPr="00261FF8">
              <w:rPr>
                <w:rFonts w:cs="Arial"/>
                <w:b/>
              </w:rPr>
              <w:lastRenderedPageBreak/>
              <w:t>September 2014</w:t>
            </w:r>
          </w:p>
          <w:p w:rsidR="00496983" w:rsidRPr="00261FF8" w:rsidRDefault="00496983" w:rsidP="00261FF8">
            <w:pPr>
              <w:widowControl w:val="0"/>
              <w:spacing w:after="0" w:line="240" w:lineRule="auto"/>
              <w:rPr>
                <w:rFonts w:cs="Arial"/>
              </w:rPr>
            </w:pPr>
            <w:r w:rsidRPr="00261FF8">
              <w:rPr>
                <w:rFonts w:cs="Arial"/>
              </w:rPr>
              <w:t xml:space="preserve">All teachers know expected pace of progress /APS gain in-year and across key stage-   0.5 APS half-termly KS2/ 1 </w:t>
            </w:r>
            <w:r w:rsidRPr="00261FF8">
              <w:rPr>
                <w:rFonts w:cs="Arial"/>
              </w:rPr>
              <w:lastRenderedPageBreak/>
              <w:t>APS half-termly KS1</w:t>
            </w:r>
          </w:p>
          <w:p w:rsidR="00496983"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proofErr w:type="spellStart"/>
            <w:r>
              <w:rPr>
                <w:rFonts w:cs="Arial"/>
              </w:rPr>
              <w:t>Ongoing</w:t>
            </w:r>
            <w:proofErr w:type="spellEnd"/>
            <w:r>
              <w:rPr>
                <w:rFonts w:cs="Arial"/>
              </w:rPr>
              <w:t>:</w:t>
            </w:r>
          </w:p>
          <w:p w:rsidR="00496983" w:rsidRPr="00261FF8" w:rsidRDefault="00496983" w:rsidP="00261FF8">
            <w:pPr>
              <w:widowControl w:val="0"/>
              <w:spacing w:after="0" w:line="240" w:lineRule="auto"/>
              <w:rPr>
                <w:rFonts w:cs="Arial"/>
              </w:rPr>
            </w:pPr>
            <w:r w:rsidRPr="00261FF8">
              <w:rPr>
                <w:rFonts w:cs="Arial"/>
              </w:rPr>
              <w:t>Weekly Professional Development Meetings include focus on</w:t>
            </w:r>
          </w:p>
          <w:p w:rsidR="00496983" w:rsidRPr="00261FF8" w:rsidRDefault="00496983" w:rsidP="00261FF8">
            <w:pPr>
              <w:widowControl w:val="0"/>
              <w:spacing w:after="0" w:line="240" w:lineRule="auto"/>
              <w:rPr>
                <w:rFonts w:cs="Arial"/>
              </w:rPr>
            </w:pPr>
            <w:r w:rsidRPr="00261FF8">
              <w:rPr>
                <w:rFonts w:cs="Arial"/>
              </w:rPr>
              <w:t>pupil progress</w:t>
            </w:r>
          </w:p>
          <w:p w:rsidR="00496983" w:rsidRPr="00261FF8"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r w:rsidRPr="00261FF8">
              <w:rPr>
                <w:rFonts w:cs="Arial"/>
              </w:rPr>
              <w:t>At 6 data submission points in year</w:t>
            </w:r>
          </w:p>
          <w:p w:rsidR="00496983" w:rsidRPr="00261FF8" w:rsidRDefault="00496983" w:rsidP="00261FF8">
            <w:pPr>
              <w:widowControl w:val="0"/>
              <w:spacing w:after="0" w:line="240" w:lineRule="auto"/>
              <w:rPr>
                <w:rFonts w:cs="Arial"/>
              </w:rPr>
            </w:pPr>
            <w:r w:rsidRPr="00261FF8">
              <w:rPr>
                <w:rFonts w:cs="Arial"/>
              </w:rPr>
              <w:t>Teachers use progress data more effectively to monitor progress and take action to address underperformance. Early identification of children not making expected progress results in time</w:t>
            </w:r>
            <w:r>
              <w:rPr>
                <w:rFonts w:cs="Arial"/>
              </w:rPr>
              <w:t xml:space="preserve">ly and effective intervention. </w:t>
            </w:r>
          </w:p>
          <w:p w:rsidR="00496983" w:rsidRPr="00261FF8" w:rsidRDefault="00496983" w:rsidP="00261FF8">
            <w:pPr>
              <w:widowControl w:val="0"/>
              <w:spacing w:after="0" w:line="240" w:lineRule="auto"/>
              <w:rPr>
                <w:rFonts w:cs="Arial"/>
              </w:rPr>
            </w:pPr>
            <w:r w:rsidRPr="00261FF8">
              <w:rPr>
                <w:rFonts w:cs="Arial"/>
              </w:rPr>
              <w:t>Target tracker used by teachers to analyse progress in APS and towards end of year/KS targets.</w:t>
            </w:r>
          </w:p>
        </w:tc>
        <w:tc>
          <w:tcPr>
            <w:tcW w:w="1800" w:type="dxa"/>
            <w:shd w:val="clear" w:color="auto" w:fill="D9F1FF"/>
          </w:tcPr>
          <w:p w:rsidR="00496983" w:rsidRDefault="00496983" w:rsidP="004741AA">
            <w:pPr>
              <w:widowControl w:val="0"/>
              <w:spacing w:after="0" w:line="240" w:lineRule="auto"/>
              <w:rPr>
                <w:rFonts w:cs="Arial"/>
              </w:rPr>
            </w:pPr>
            <w:r>
              <w:rPr>
                <w:rFonts w:cs="Arial"/>
              </w:rPr>
              <w:lastRenderedPageBreak/>
              <w:t>SLT at the 6 data drop points.</w:t>
            </w:r>
          </w:p>
          <w:p w:rsidR="00496983" w:rsidRDefault="00496983" w:rsidP="004741AA">
            <w:pPr>
              <w:widowControl w:val="0"/>
              <w:spacing w:after="0" w:line="240" w:lineRule="auto"/>
              <w:rPr>
                <w:rFonts w:cs="Arial"/>
              </w:rPr>
            </w:pPr>
          </w:p>
          <w:p w:rsidR="00496983" w:rsidRDefault="00496983" w:rsidP="00261FF8">
            <w:pPr>
              <w:widowControl w:val="0"/>
              <w:spacing w:after="0" w:line="240" w:lineRule="auto"/>
              <w:rPr>
                <w:rFonts w:cs="Arial"/>
              </w:rPr>
            </w:pPr>
          </w:p>
          <w:p w:rsidR="00496983" w:rsidRDefault="00496983" w:rsidP="00261FF8">
            <w:pPr>
              <w:widowControl w:val="0"/>
              <w:spacing w:after="0" w:line="240" w:lineRule="auto"/>
              <w:rPr>
                <w:rFonts w:cs="Arial"/>
              </w:rPr>
            </w:pPr>
          </w:p>
          <w:p w:rsidR="00496983" w:rsidRDefault="00496983" w:rsidP="00261FF8">
            <w:pPr>
              <w:widowControl w:val="0"/>
              <w:spacing w:after="0" w:line="240" w:lineRule="auto"/>
              <w:rPr>
                <w:rFonts w:cs="Arial"/>
              </w:rPr>
            </w:pPr>
          </w:p>
          <w:p w:rsidR="00496983" w:rsidRPr="00261FF8" w:rsidRDefault="00496983" w:rsidP="00261FF8">
            <w:pPr>
              <w:widowControl w:val="0"/>
              <w:spacing w:after="0" w:line="240" w:lineRule="auto"/>
              <w:rPr>
                <w:rFonts w:cs="Arial"/>
              </w:rPr>
            </w:pPr>
            <w:r w:rsidRPr="00261FF8">
              <w:rPr>
                <w:rFonts w:cs="Arial"/>
              </w:rPr>
              <w:t>Senior leaders meet every 2 weeks with phases to review progress and plan support as necessar</w:t>
            </w:r>
            <w:r>
              <w:rPr>
                <w:rFonts w:cs="Arial"/>
              </w:rPr>
              <w:t>y.</w:t>
            </w:r>
          </w:p>
          <w:p w:rsidR="00496983" w:rsidRDefault="00496983" w:rsidP="004741AA">
            <w:pPr>
              <w:widowControl w:val="0"/>
              <w:spacing w:after="0" w:line="240" w:lineRule="auto"/>
              <w:rPr>
                <w:rFonts w:cs="Arial"/>
                <w:b/>
              </w:rPr>
            </w:pPr>
          </w:p>
          <w:p w:rsidR="00496983" w:rsidRDefault="00496983" w:rsidP="004741AA">
            <w:pPr>
              <w:widowControl w:val="0"/>
              <w:spacing w:after="0" w:line="240" w:lineRule="auto"/>
              <w:rPr>
                <w:rFonts w:cs="Arial"/>
                <w:b/>
              </w:rPr>
            </w:pPr>
            <w:r>
              <w:rPr>
                <w:rFonts w:cs="Arial"/>
                <w:b/>
              </w:rPr>
              <w:t>SLT / CT</w:t>
            </w:r>
          </w:p>
          <w:p w:rsidR="00496983" w:rsidRDefault="00496983" w:rsidP="004741AA">
            <w:pPr>
              <w:widowControl w:val="0"/>
              <w:spacing w:after="0" w:line="240" w:lineRule="auto"/>
              <w:rPr>
                <w:rFonts w:cs="Arial"/>
                <w:b/>
              </w:rPr>
            </w:pPr>
          </w:p>
          <w:p w:rsidR="00496983" w:rsidRDefault="00496983" w:rsidP="004741AA">
            <w:pPr>
              <w:widowControl w:val="0"/>
              <w:spacing w:after="0" w:line="240" w:lineRule="auto"/>
              <w:rPr>
                <w:rFonts w:cs="Arial"/>
                <w:b/>
              </w:rPr>
            </w:pPr>
          </w:p>
          <w:p w:rsidR="00496983" w:rsidRPr="00261FF8" w:rsidRDefault="00496983" w:rsidP="004741AA">
            <w:pPr>
              <w:widowControl w:val="0"/>
              <w:spacing w:after="0" w:line="240" w:lineRule="auto"/>
              <w:rPr>
                <w:rFonts w:cs="Arial"/>
                <w:b/>
              </w:rPr>
            </w:pPr>
            <w:r>
              <w:rPr>
                <w:rFonts w:cs="Arial"/>
                <w:b/>
              </w:rPr>
              <w:t>SLT / CT</w:t>
            </w:r>
          </w:p>
        </w:tc>
        <w:tc>
          <w:tcPr>
            <w:tcW w:w="4392" w:type="dxa"/>
            <w:shd w:val="clear" w:color="auto" w:fill="D9F1FF"/>
          </w:tcPr>
          <w:p w:rsidR="00496983" w:rsidRPr="005236C3" w:rsidRDefault="00496983" w:rsidP="004741AA">
            <w:pPr>
              <w:pStyle w:val="Tableheader-left"/>
              <w:rPr>
                <w:rFonts w:ascii="Calibri" w:hAnsi="Calibri" w:cs="Tahoma"/>
                <w:bCs w:val="0"/>
                <w:sz w:val="20"/>
              </w:rPr>
            </w:pPr>
          </w:p>
        </w:tc>
      </w:tr>
      <w:tr w:rsidR="00496983" w:rsidRPr="00BE1A49" w:rsidTr="007676A4">
        <w:trPr>
          <w:trHeight w:val="526"/>
        </w:trPr>
        <w:tc>
          <w:tcPr>
            <w:tcW w:w="1208" w:type="dxa"/>
          </w:tcPr>
          <w:p w:rsidR="00496983" w:rsidRPr="00811599" w:rsidRDefault="00496983" w:rsidP="00DC69DE">
            <w:pPr>
              <w:widowControl w:val="0"/>
              <w:spacing w:after="0" w:line="240" w:lineRule="auto"/>
              <w:rPr>
                <w:rFonts w:cs="Arial"/>
                <w:b/>
                <w:sz w:val="18"/>
                <w:szCs w:val="18"/>
              </w:rPr>
            </w:pPr>
            <w:r w:rsidRPr="00811599">
              <w:rPr>
                <w:rFonts w:cs="Arial"/>
                <w:b/>
                <w:sz w:val="18"/>
                <w:szCs w:val="18"/>
              </w:rPr>
              <w:lastRenderedPageBreak/>
              <w:t xml:space="preserve">Raise children’s achievement and </w:t>
            </w:r>
            <w:r w:rsidRPr="00811599">
              <w:rPr>
                <w:rFonts w:cs="Arial"/>
                <w:b/>
                <w:sz w:val="18"/>
                <w:szCs w:val="18"/>
              </w:rPr>
              <w:lastRenderedPageBreak/>
              <w:t>understanding in phonics:</w:t>
            </w:r>
          </w:p>
          <w:p w:rsidR="00496983" w:rsidRPr="00811599" w:rsidRDefault="00496983" w:rsidP="00DC69DE">
            <w:pPr>
              <w:rPr>
                <w:rFonts w:cs="Arial"/>
                <w:sz w:val="18"/>
                <w:szCs w:val="18"/>
              </w:rPr>
            </w:pPr>
          </w:p>
        </w:tc>
        <w:tc>
          <w:tcPr>
            <w:tcW w:w="1027" w:type="dxa"/>
          </w:tcPr>
          <w:p w:rsidR="00496983" w:rsidRPr="00811599" w:rsidRDefault="00496983" w:rsidP="00DC69DE">
            <w:pPr>
              <w:rPr>
                <w:rFonts w:cs="Arial"/>
                <w:sz w:val="18"/>
                <w:szCs w:val="18"/>
              </w:rPr>
            </w:pPr>
            <w:r>
              <w:rPr>
                <w:rFonts w:cs="Arial"/>
                <w:sz w:val="18"/>
                <w:szCs w:val="18"/>
              </w:rPr>
              <w:lastRenderedPageBreak/>
              <w:t xml:space="preserve">Resources </w:t>
            </w:r>
            <w:r w:rsidRPr="00811599">
              <w:rPr>
                <w:rFonts w:cs="Arial"/>
                <w:sz w:val="18"/>
                <w:szCs w:val="18"/>
              </w:rPr>
              <w:t>£7,988</w:t>
            </w:r>
          </w:p>
          <w:p w:rsidR="00496983" w:rsidRPr="00811599" w:rsidRDefault="00496983" w:rsidP="00DC69DE">
            <w:pPr>
              <w:rPr>
                <w:rFonts w:cs="Arial"/>
                <w:sz w:val="18"/>
                <w:szCs w:val="18"/>
              </w:rPr>
            </w:pPr>
            <w:r>
              <w:rPr>
                <w:rFonts w:cs="Arial"/>
                <w:sz w:val="18"/>
                <w:szCs w:val="18"/>
              </w:rPr>
              <w:t xml:space="preserve">Training </w:t>
            </w:r>
            <w:r>
              <w:rPr>
                <w:rFonts w:cs="Arial"/>
                <w:sz w:val="18"/>
                <w:szCs w:val="18"/>
              </w:rPr>
              <w:lastRenderedPageBreak/>
              <w:t>£3,000</w:t>
            </w:r>
          </w:p>
          <w:p w:rsidR="00496983" w:rsidRPr="00811599" w:rsidRDefault="00496983" w:rsidP="00DC69DE">
            <w:pPr>
              <w:rPr>
                <w:rFonts w:cs="Arial"/>
                <w:sz w:val="18"/>
                <w:szCs w:val="18"/>
              </w:rPr>
            </w:pPr>
            <w:r w:rsidRPr="00811599">
              <w:rPr>
                <w:rFonts w:cs="Arial"/>
                <w:sz w:val="18"/>
                <w:szCs w:val="18"/>
              </w:rPr>
              <w:t xml:space="preserve">£ </w:t>
            </w:r>
            <w:r>
              <w:rPr>
                <w:rFonts w:cs="Arial"/>
                <w:sz w:val="18"/>
                <w:szCs w:val="18"/>
              </w:rPr>
              <w:t>10,820 staff costs</w:t>
            </w:r>
          </w:p>
          <w:p w:rsidR="00496983" w:rsidRPr="00811599" w:rsidRDefault="00496983" w:rsidP="00DC69DE">
            <w:pPr>
              <w:rPr>
                <w:rFonts w:cs="Arial"/>
                <w:sz w:val="18"/>
                <w:szCs w:val="18"/>
              </w:rPr>
            </w:pPr>
            <w:r w:rsidRPr="00811599">
              <w:rPr>
                <w:rFonts w:cs="Arial"/>
                <w:sz w:val="18"/>
                <w:szCs w:val="18"/>
              </w:rPr>
              <w:t>£5,823.25 (RWI manager</w:t>
            </w:r>
            <w:r w:rsidR="007676A4">
              <w:rPr>
                <w:rFonts w:cs="Arial"/>
                <w:sz w:val="18"/>
                <w:szCs w:val="18"/>
              </w:rPr>
              <w:t xml:space="preserve"> 10% of wage</w:t>
            </w:r>
            <w:r w:rsidRPr="00811599">
              <w:rPr>
                <w:rFonts w:cs="Arial"/>
                <w:sz w:val="18"/>
                <w:szCs w:val="18"/>
              </w:rPr>
              <w:t>)</w:t>
            </w:r>
          </w:p>
          <w:p w:rsidR="00496983" w:rsidRPr="00811599" w:rsidRDefault="00496983" w:rsidP="00DC69DE">
            <w:pPr>
              <w:rPr>
                <w:rFonts w:cs="Arial"/>
                <w:sz w:val="18"/>
                <w:szCs w:val="18"/>
              </w:rPr>
            </w:pPr>
          </w:p>
        </w:tc>
        <w:tc>
          <w:tcPr>
            <w:tcW w:w="3373" w:type="dxa"/>
            <w:gridSpan w:val="2"/>
          </w:tcPr>
          <w:p w:rsidR="00496983" w:rsidRPr="00811599" w:rsidRDefault="00496983" w:rsidP="00DC69DE">
            <w:pPr>
              <w:widowControl w:val="0"/>
              <w:spacing w:after="0" w:line="240" w:lineRule="auto"/>
              <w:rPr>
                <w:rFonts w:cs="Arial"/>
                <w:b/>
                <w:sz w:val="18"/>
                <w:szCs w:val="18"/>
              </w:rPr>
            </w:pPr>
            <w:r w:rsidRPr="00811599">
              <w:rPr>
                <w:rFonts w:cs="Arial"/>
                <w:b/>
                <w:sz w:val="18"/>
                <w:szCs w:val="18"/>
              </w:rPr>
              <w:lastRenderedPageBreak/>
              <w:t>Academic year 2014-2015</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 xml:space="preserve">Read, Write, </w:t>
            </w:r>
            <w:proofErr w:type="spellStart"/>
            <w:r w:rsidRPr="00811599">
              <w:rPr>
                <w:rFonts w:cs="Arial"/>
                <w:sz w:val="18"/>
                <w:szCs w:val="18"/>
              </w:rPr>
              <w:t>Inc</w:t>
            </w:r>
            <w:proofErr w:type="spellEnd"/>
            <w:r w:rsidRPr="00811599">
              <w:rPr>
                <w:rFonts w:cs="Arial"/>
                <w:sz w:val="18"/>
                <w:szCs w:val="18"/>
              </w:rPr>
              <w:t xml:space="preserve"> introduced to give teachers a better understanding of the </w:t>
            </w:r>
            <w:r w:rsidRPr="00811599">
              <w:rPr>
                <w:rFonts w:cs="Arial"/>
                <w:sz w:val="18"/>
                <w:szCs w:val="18"/>
              </w:rPr>
              <w:lastRenderedPageBreak/>
              <w:t xml:space="preserve">sequence of learning in phonics, how to deliver high quality phonic sessions. </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Resources purchased</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 xml:space="preserve">EYFS/KS1 teachers and TAs are trained in delivering the programme. </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 xml:space="preserve">SLT/teaching staff familiar with materials.  </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 xml:space="preserve">All EYFS/KS1 / KS2 children assessed and grouped appropriately.                     </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 xml:space="preserve">Teaching stations established across EYFS and KS1&amp; KS2    </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widowControl w:val="0"/>
              <w:spacing w:after="0" w:line="240" w:lineRule="auto"/>
              <w:rPr>
                <w:rFonts w:cs="Arial"/>
                <w:sz w:val="18"/>
                <w:szCs w:val="18"/>
              </w:rPr>
            </w:pPr>
            <w:r w:rsidRPr="00811599">
              <w:rPr>
                <w:rFonts w:cs="Arial"/>
                <w:sz w:val="18"/>
                <w:szCs w:val="18"/>
              </w:rPr>
              <w:t xml:space="preserve">Extra TAs needed to deliver the programme EYFS                            </w:t>
            </w:r>
          </w:p>
          <w:p w:rsidR="00496983" w:rsidRPr="00811599" w:rsidRDefault="00496983" w:rsidP="00DC69DE">
            <w:pPr>
              <w:widowControl w:val="0"/>
              <w:spacing w:after="0" w:line="240" w:lineRule="auto"/>
              <w:rPr>
                <w:rFonts w:cs="Arial"/>
                <w:sz w:val="18"/>
                <w:szCs w:val="18"/>
              </w:rPr>
            </w:pPr>
          </w:p>
          <w:p w:rsidR="00496983" w:rsidRPr="00811599" w:rsidRDefault="00496983" w:rsidP="00DC69DE">
            <w:pPr>
              <w:spacing w:after="0" w:line="240" w:lineRule="auto"/>
              <w:rPr>
                <w:rFonts w:cs="Tahoma"/>
                <w:sz w:val="18"/>
                <w:szCs w:val="18"/>
                <w:lang w:eastAsia="en-GB"/>
              </w:rPr>
            </w:pPr>
            <w:r w:rsidRPr="00811599">
              <w:rPr>
                <w:rFonts w:cs="Arial"/>
                <w:sz w:val="18"/>
                <w:szCs w:val="18"/>
              </w:rPr>
              <w:t>TA intervention required across KS1/ KS2 for small group delivery</w:t>
            </w:r>
          </w:p>
        </w:tc>
        <w:tc>
          <w:tcPr>
            <w:tcW w:w="3500" w:type="dxa"/>
          </w:tcPr>
          <w:p w:rsidR="00496983" w:rsidRPr="00811599" w:rsidRDefault="00496983" w:rsidP="00DC69DE">
            <w:pPr>
              <w:widowControl w:val="0"/>
              <w:spacing w:after="0" w:line="240" w:lineRule="auto"/>
              <w:rPr>
                <w:rFonts w:cs="Arial"/>
                <w:sz w:val="18"/>
                <w:szCs w:val="18"/>
              </w:rPr>
            </w:pPr>
            <w:r w:rsidRPr="00811599">
              <w:rPr>
                <w:rFonts w:cs="Arial"/>
                <w:b/>
                <w:sz w:val="18"/>
                <w:szCs w:val="18"/>
              </w:rPr>
              <w:lastRenderedPageBreak/>
              <w:t>Oct 2014</w:t>
            </w:r>
            <w:r w:rsidRPr="00811599">
              <w:rPr>
                <w:rFonts w:cs="Arial"/>
                <w:sz w:val="18"/>
                <w:szCs w:val="18"/>
              </w:rPr>
              <w:t xml:space="preserve"> : </w:t>
            </w:r>
          </w:p>
          <w:p w:rsidR="00496983" w:rsidRPr="00811599" w:rsidRDefault="00496983" w:rsidP="00DC69DE">
            <w:pPr>
              <w:widowControl w:val="0"/>
              <w:numPr>
                <w:ilvl w:val="0"/>
                <w:numId w:val="17"/>
              </w:numPr>
              <w:spacing w:after="0" w:line="240" w:lineRule="auto"/>
              <w:rPr>
                <w:rFonts w:cs="Arial"/>
                <w:sz w:val="18"/>
                <w:szCs w:val="18"/>
              </w:rPr>
            </w:pPr>
            <w:r w:rsidRPr="00811599">
              <w:rPr>
                <w:rFonts w:cs="Arial"/>
                <w:sz w:val="18"/>
                <w:szCs w:val="18"/>
              </w:rPr>
              <w:t xml:space="preserve">children making measureable  progress </w:t>
            </w:r>
          </w:p>
          <w:p w:rsidR="00496983" w:rsidRPr="00811599" w:rsidRDefault="00496983" w:rsidP="00DC69DE">
            <w:pPr>
              <w:widowControl w:val="0"/>
              <w:numPr>
                <w:ilvl w:val="0"/>
                <w:numId w:val="17"/>
              </w:numPr>
              <w:spacing w:after="0" w:line="240" w:lineRule="auto"/>
              <w:rPr>
                <w:rFonts w:cs="Arial"/>
                <w:sz w:val="18"/>
                <w:szCs w:val="18"/>
              </w:rPr>
            </w:pPr>
            <w:proofErr w:type="gramStart"/>
            <w:r w:rsidRPr="00811599">
              <w:rPr>
                <w:rFonts w:cs="Arial"/>
                <w:sz w:val="18"/>
                <w:szCs w:val="18"/>
              </w:rPr>
              <w:t>reorganisation</w:t>
            </w:r>
            <w:proofErr w:type="gramEnd"/>
            <w:r w:rsidRPr="00811599">
              <w:rPr>
                <w:rFonts w:cs="Arial"/>
                <w:sz w:val="18"/>
                <w:szCs w:val="18"/>
              </w:rPr>
              <w:t xml:space="preserve"> of groups shows </w:t>
            </w:r>
            <w:r w:rsidRPr="00811599">
              <w:rPr>
                <w:rFonts w:cs="Arial"/>
                <w:sz w:val="18"/>
                <w:szCs w:val="18"/>
              </w:rPr>
              <w:lastRenderedPageBreak/>
              <w:t>children moving through the programme at appropriate pace.</w:t>
            </w:r>
          </w:p>
          <w:p w:rsidR="00496983" w:rsidRPr="00811599" w:rsidRDefault="00496983" w:rsidP="00DC69DE">
            <w:pPr>
              <w:widowControl w:val="0"/>
              <w:numPr>
                <w:ilvl w:val="0"/>
                <w:numId w:val="17"/>
              </w:numPr>
              <w:spacing w:after="0" w:line="240" w:lineRule="auto"/>
              <w:rPr>
                <w:rFonts w:cs="Arial"/>
                <w:sz w:val="18"/>
                <w:szCs w:val="18"/>
              </w:rPr>
            </w:pPr>
            <w:r w:rsidRPr="00811599">
              <w:rPr>
                <w:rFonts w:cs="Arial"/>
                <w:sz w:val="18"/>
                <w:szCs w:val="18"/>
              </w:rPr>
              <w:t>Children use phonological knowledge in writing.</w:t>
            </w:r>
          </w:p>
          <w:p w:rsidR="00496983" w:rsidRPr="00811599" w:rsidRDefault="00496983" w:rsidP="00DC69DE">
            <w:pPr>
              <w:widowControl w:val="0"/>
              <w:spacing w:after="0" w:line="240" w:lineRule="auto"/>
              <w:ind w:left="720"/>
              <w:rPr>
                <w:rFonts w:cs="Arial"/>
                <w:sz w:val="18"/>
                <w:szCs w:val="18"/>
              </w:rPr>
            </w:pPr>
          </w:p>
          <w:p w:rsidR="00496983" w:rsidRPr="00811599" w:rsidRDefault="00496983" w:rsidP="00DC69DE">
            <w:pPr>
              <w:widowControl w:val="0"/>
              <w:spacing w:after="0" w:line="240" w:lineRule="auto"/>
              <w:rPr>
                <w:rFonts w:cs="Arial"/>
                <w:b/>
                <w:sz w:val="18"/>
                <w:szCs w:val="18"/>
              </w:rPr>
            </w:pPr>
            <w:r w:rsidRPr="00811599">
              <w:rPr>
                <w:rFonts w:cs="Arial"/>
                <w:b/>
                <w:sz w:val="18"/>
                <w:szCs w:val="18"/>
              </w:rPr>
              <w:t>Jan 2015:</w:t>
            </w:r>
          </w:p>
          <w:p w:rsidR="00496983" w:rsidRPr="00811599" w:rsidRDefault="00496983" w:rsidP="00DC69DE">
            <w:pPr>
              <w:widowControl w:val="0"/>
              <w:numPr>
                <w:ilvl w:val="0"/>
                <w:numId w:val="17"/>
              </w:numPr>
              <w:spacing w:after="0" w:line="240" w:lineRule="auto"/>
              <w:rPr>
                <w:rFonts w:cs="Arial"/>
                <w:sz w:val="18"/>
                <w:szCs w:val="18"/>
              </w:rPr>
            </w:pPr>
            <w:r w:rsidRPr="00811599">
              <w:rPr>
                <w:rFonts w:cs="Arial"/>
                <w:sz w:val="18"/>
                <w:szCs w:val="18"/>
              </w:rPr>
              <w:t>Daily phonics/reading in EYFS and KS1 are well pitched and children make measurable progress.</w:t>
            </w:r>
          </w:p>
          <w:p w:rsidR="00496983" w:rsidRPr="00811599" w:rsidRDefault="00496983" w:rsidP="00DC69DE">
            <w:pPr>
              <w:widowControl w:val="0"/>
              <w:numPr>
                <w:ilvl w:val="0"/>
                <w:numId w:val="17"/>
              </w:numPr>
              <w:spacing w:after="0" w:line="240" w:lineRule="auto"/>
              <w:rPr>
                <w:rFonts w:cs="Arial"/>
                <w:sz w:val="18"/>
                <w:szCs w:val="18"/>
              </w:rPr>
            </w:pPr>
            <w:r w:rsidRPr="00811599">
              <w:rPr>
                <w:rFonts w:cs="Arial"/>
                <w:sz w:val="18"/>
                <w:szCs w:val="18"/>
              </w:rPr>
              <w:t>Target children in Y3 and Y4 join programme</w:t>
            </w:r>
          </w:p>
          <w:p w:rsidR="00496983" w:rsidRPr="00811599" w:rsidRDefault="00496983" w:rsidP="00DC69DE">
            <w:pPr>
              <w:widowControl w:val="0"/>
              <w:numPr>
                <w:ilvl w:val="0"/>
                <w:numId w:val="17"/>
              </w:numPr>
              <w:spacing w:after="0" w:line="240" w:lineRule="auto"/>
              <w:rPr>
                <w:rFonts w:cs="Arial"/>
                <w:sz w:val="18"/>
                <w:szCs w:val="18"/>
              </w:rPr>
            </w:pPr>
            <w:r w:rsidRPr="00811599">
              <w:rPr>
                <w:rFonts w:cs="Arial"/>
                <w:sz w:val="18"/>
                <w:szCs w:val="18"/>
              </w:rPr>
              <w:t>Children off RWI join reading lessons in Y3 Y4</w:t>
            </w:r>
          </w:p>
          <w:p w:rsidR="00496983" w:rsidRPr="00811599" w:rsidRDefault="00496983" w:rsidP="00DC69DE">
            <w:pPr>
              <w:widowControl w:val="0"/>
              <w:spacing w:after="0" w:line="240" w:lineRule="auto"/>
              <w:ind w:left="720"/>
              <w:rPr>
                <w:rFonts w:cs="Arial"/>
                <w:sz w:val="18"/>
                <w:szCs w:val="18"/>
              </w:rPr>
            </w:pPr>
          </w:p>
          <w:p w:rsidR="00496983" w:rsidRPr="00811599" w:rsidRDefault="00496983" w:rsidP="00DC69DE">
            <w:pPr>
              <w:widowControl w:val="0"/>
              <w:spacing w:after="0" w:line="240" w:lineRule="auto"/>
              <w:rPr>
                <w:rFonts w:cs="Arial"/>
                <w:b/>
                <w:sz w:val="18"/>
                <w:szCs w:val="18"/>
              </w:rPr>
            </w:pPr>
            <w:r w:rsidRPr="00811599">
              <w:rPr>
                <w:rFonts w:cs="Arial"/>
                <w:b/>
                <w:sz w:val="18"/>
                <w:szCs w:val="18"/>
              </w:rPr>
              <w:t>April 214:</w:t>
            </w:r>
          </w:p>
          <w:p w:rsidR="00496983" w:rsidRPr="00811599" w:rsidRDefault="00496983" w:rsidP="00DC69DE">
            <w:pPr>
              <w:widowControl w:val="0"/>
              <w:numPr>
                <w:ilvl w:val="0"/>
                <w:numId w:val="17"/>
              </w:numPr>
              <w:spacing w:after="0" w:line="240" w:lineRule="auto"/>
              <w:rPr>
                <w:rFonts w:cs="Arial"/>
                <w:sz w:val="18"/>
                <w:szCs w:val="18"/>
              </w:rPr>
            </w:pPr>
            <w:r w:rsidRPr="00811599">
              <w:rPr>
                <w:rFonts w:cs="Arial"/>
                <w:sz w:val="18"/>
                <w:szCs w:val="18"/>
              </w:rPr>
              <w:t>Assessments show children moving through programme at good rates</w:t>
            </w:r>
          </w:p>
          <w:p w:rsidR="00496983" w:rsidRPr="00811599" w:rsidRDefault="00496983" w:rsidP="00DC69DE">
            <w:pPr>
              <w:spacing w:after="0" w:line="240" w:lineRule="auto"/>
              <w:rPr>
                <w:rFonts w:cs="Tahoma"/>
                <w:sz w:val="18"/>
                <w:szCs w:val="18"/>
                <w:lang w:eastAsia="en-GB"/>
              </w:rPr>
            </w:pPr>
            <w:r w:rsidRPr="00811599">
              <w:rPr>
                <w:rFonts w:cs="Arial"/>
                <w:sz w:val="18"/>
                <w:szCs w:val="18"/>
              </w:rPr>
              <w:t>Observations in KS1 and Y3 Y4 show children applying phonological knowledge in their writing</w:t>
            </w:r>
            <w:r w:rsidRPr="00811599">
              <w:rPr>
                <w:rFonts w:cs="Arial"/>
                <w:b/>
                <w:sz w:val="18"/>
                <w:szCs w:val="18"/>
              </w:rPr>
              <w:t xml:space="preserve"> </w:t>
            </w:r>
          </w:p>
        </w:tc>
        <w:tc>
          <w:tcPr>
            <w:tcW w:w="1800" w:type="dxa"/>
          </w:tcPr>
          <w:p w:rsidR="00496983" w:rsidRDefault="00496983" w:rsidP="00DC69DE">
            <w:pPr>
              <w:rPr>
                <w:sz w:val="18"/>
                <w:szCs w:val="18"/>
                <w:lang w:eastAsia="en-GB"/>
              </w:rPr>
            </w:pPr>
            <w:r w:rsidRPr="00811599">
              <w:rPr>
                <w:sz w:val="18"/>
                <w:szCs w:val="18"/>
                <w:lang w:eastAsia="en-GB"/>
              </w:rPr>
              <w:lastRenderedPageBreak/>
              <w:t>Monitored by SLT</w:t>
            </w:r>
          </w:p>
          <w:p w:rsidR="00496983" w:rsidRDefault="00496983" w:rsidP="00DC69DE">
            <w:pPr>
              <w:rPr>
                <w:sz w:val="18"/>
                <w:szCs w:val="18"/>
                <w:lang w:eastAsia="en-GB"/>
              </w:rPr>
            </w:pPr>
            <w:r>
              <w:rPr>
                <w:sz w:val="18"/>
                <w:szCs w:val="18"/>
                <w:lang w:eastAsia="en-GB"/>
              </w:rPr>
              <w:t>TB RWI manager</w:t>
            </w:r>
          </w:p>
          <w:p w:rsidR="00496983" w:rsidRPr="00811599" w:rsidRDefault="00496983" w:rsidP="00DC69DE">
            <w:pPr>
              <w:rPr>
                <w:sz w:val="18"/>
                <w:szCs w:val="18"/>
                <w:lang w:eastAsia="en-GB"/>
              </w:rPr>
            </w:pPr>
            <w:r>
              <w:rPr>
                <w:sz w:val="18"/>
                <w:szCs w:val="18"/>
                <w:lang w:eastAsia="en-GB"/>
              </w:rPr>
              <w:lastRenderedPageBreak/>
              <w:t xml:space="preserve">CT </w:t>
            </w:r>
          </w:p>
          <w:p w:rsidR="00496983" w:rsidRPr="00811599" w:rsidRDefault="00496983" w:rsidP="00DC69DE">
            <w:pPr>
              <w:widowControl w:val="0"/>
              <w:spacing w:after="0" w:line="240" w:lineRule="auto"/>
              <w:rPr>
                <w:rFonts w:cs="Arial"/>
                <w:b/>
                <w:sz w:val="18"/>
                <w:szCs w:val="18"/>
              </w:rPr>
            </w:pPr>
            <w:r w:rsidRPr="00811599">
              <w:rPr>
                <w:sz w:val="18"/>
                <w:szCs w:val="18"/>
                <w:lang w:eastAsia="en-GB"/>
              </w:rPr>
              <w:t xml:space="preserve">Success </w:t>
            </w:r>
            <w:r w:rsidRPr="00811599">
              <w:rPr>
                <w:rFonts w:cs="Arial"/>
                <w:b/>
                <w:sz w:val="18"/>
                <w:szCs w:val="18"/>
              </w:rPr>
              <w:t>July 2015</w:t>
            </w:r>
          </w:p>
          <w:p w:rsidR="00496983" w:rsidRPr="00811599" w:rsidRDefault="00496983" w:rsidP="00DC69DE">
            <w:pPr>
              <w:widowControl w:val="0"/>
              <w:spacing w:after="0" w:line="240" w:lineRule="auto"/>
              <w:rPr>
                <w:rFonts w:cs="Arial"/>
                <w:b/>
                <w:sz w:val="18"/>
                <w:szCs w:val="18"/>
              </w:rPr>
            </w:pPr>
            <w:r w:rsidRPr="00811599">
              <w:rPr>
                <w:rFonts w:cs="Arial"/>
                <w:sz w:val="18"/>
                <w:szCs w:val="18"/>
              </w:rPr>
              <w:t>% meeting expected standard for phonics at the end of year 1 rises to close the gap with national</w:t>
            </w:r>
            <w:r w:rsidRPr="00811599">
              <w:rPr>
                <w:rFonts w:cs="Arial"/>
                <w:b/>
                <w:sz w:val="18"/>
                <w:szCs w:val="18"/>
              </w:rPr>
              <w:t xml:space="preserve">                                                                                                     </w:t>
            </w:r>
            <w:r w:rsidRPr="00811599">
              <w:rPr>
                <w:rFonts w:cs="Arial"/>
                <w:sz w:val="18"/>
                <w:szCs w:val="18"/>
              </w:rPr>
              <w:t xml:space="preserve">                                                                                                                  </w:t>
            </w:r>
            <w:r w:rsidRPr="00811599">
              <w:rPr>
                <w:rFonts w:cs="Arial"/>
                <w:b/>
                <w:sz w:val="18"/>
                <w:szCs w:val="18"/>
              </w:rPr>
              <w:t>The Mill 2015- 68%</w:t>
            </w:r>
          </w:p>
          <w:p w:rsidR="00496983" w:rsidRPr="00811599" w:rsidRDefault="00496983" w:rsidP="00DC69DE">
            <w:pPr>
              <w:widowControl w:val="0"/>
              <w:spacing w:after="0" w:line="240" w:lineRule="auto"/>
              <w:rPr>
                <w:rFonts w:cs="Arial"/>
                <w:b/>
                <w:sz w:val="18"/>
                <w:szCs w:val="18"/>
              </w:rPr>
            </w:pPr>
            <w:r w:rsidRPr="00811599">
              <w:rPr>
                <w:rFonts w:cs="Arial"/>
                <w:b/>
                <w:sz w:val="18"/>
                <w:szCs w:val="18"/>
              </w:rPr>
              <w:t xml:space="preserve">The  Mill 2014- 55%        </w:t>
            </w:r>
          </w:p>
          <w:p w:rsidR="00496983" w:rsidRPr="00811599" w:rsidRDefault="00496983" w:rsidP="00DC69DE">
            <w:pPr>
              <w:rPr>
                <w:sz w:val="18"/>
                <w:szCs w:val="18"/>
                <w:lang w:eastAsia="en-GB"/>
              </w:rPr>
            </w:pPr>
            <w:r w:rsidRPr="00811599">
              <w:rPr>
                <w:rFonts w:cs="Arial"/>
                <w:b/>
                <w:sz w:val="18"/>
                <w:szCs w:val="18"/>
              </w:rPr>
              <w:t xml:space="preserve">National 2014- 69%                                                        </w:t>
            </w:r>
          </w:p>
        </w:tc>
        <w:tc>
          <w:tcPr>
            <w:tcW w:w="4392" w:type="dxa"/>
          </w:tcPr>
          <w:p w:rsidR="00496983" w:rsidRPr="00811599" w:rsidRDefault="00496983" w:rsidP="00DC69DE">
            <w:pPr>
              <w:rPr>
                <w:sz w:val="18"/>
                <w:szCs w:val="18"/>
                <w:lang w:eastAsia="en-GB"/>
              </w:rPr>
            </w:pPr>
          </w:p>
        </w:tc>
      </w:tr>
      <w:tr w:rsidR="00496983" w:rsidRPr="00BE1A49" w:rsidTr="007676A4">
        <w:trPr>
          <w:trHeight w:val="7294"/>
        </w:trPr>
        <w:tc>
          <w:tcPr>
            <w:tcW w:w="1208" w:type="dxa"/>
            <w:shd w:val="clear" w:color="auto" w:fill="D9F1FF"/>
          </w:tcPr>
          <w:p w:rsidR="00496983" w:rsidRPr="00811599" w:rsidRDefault="00496983" w:rsidP="002F7AD9">
            <w:pPr>
              <w:widowControl w:val="0"/>
              <w:spacing w:after="0" w:line="240" w:lineRule="auto"/>
              <w:rPr>
                <w:rFonts w:cs="Arial"/>
                <w:b/>
                <w:sz w:val="18"/>
                <w:szCs w:val="18"/>
              </w:rPr>
            </w:pPr>
            <w:r w:rsidRPr="00811599">
              <w:rPr>
                <w:rFonts w:cs="Arial"/>
                <w:b/>
                <w:sz w:val="18"/>
                <w:szCs w:val="18"/>
              </w:rPr>
              <w:lastRenderedPageBreak/>
              <w:t>Raise achievement in reading KS2:</w:t>
            </w:r>
          </w:p>
          <w:p w:rsidR="00496983" w:rsidRPr="00811599" w:rsidRDefault="00496983" w:rsidP="002F7AD9">
            <w:pPr>
              <w:widowControl w:val="0"/>
              <w:spacing w:after="0" w:line="240" w:lineRule="auto"/>
              <w:rPr>
                <w:rFonts w:cs="Arial"/>
                <w:b/>
                <w:sz w:val="18"/>
                <w:szCs w:val="18"/>
              </w:rPr>
            </w:pPr>
          </w:p>
        </w:tc>
        <w:tc>
          <w:tcPr>
            <w:tcW w:w="1027" w:type="dxa"/>
            <w:shd w:val="clear" w:color="auto" w:fill="D9F1FF"/>
          </w:tcPr>
          <w:p w:rsidR="00496983" w:rsidRPr="008926E6" w:rsidRDefault="00496983" w:rsidP="002F7AD9">
            <w:pPr>
              <w:rPr>
                <w:rFonts w:cs="Arial"/>
                <w:sz w:val="18"/>
                <w:szCs w:val="18"/>
              </w:rPr>
            </w:pPr>
            <w:r w:rsidRPr="008926E6">
              <w:rPr>
                <w:rFonts w:cs="Arial"/>
                <w:sz w:val="18"/>
                <w:szCs w:val="18"/>
              </w:rPr>
              <w:t xml:space="preserve">AHT working with KS2 to raise standards £6174 </w:t>
            </w:r>
            <w:r>
              <w:rPr>
                <w:rFonts w:cs="Arial"/>
                <w:sz w:val="18"/>
                <w:szCs w:val="18"/>
              </w:rPr>
              <w:t xml:space="preserve"> </w:t>
            </w:r>
            <w:r w:rsidR="007676A4">
              <w:rPr>
                <w:rFonts w:cs="Arial"/>
                <w:sz w:val="18"/>
                <w:szCs w:val="18"/>
              </w:rPr>
              <w:t>(10% of wage)</w:t>
            </w:r>
          </w:p>
          <w:p w:rsidR="00496983" w:rsidRPr="00811599" w:rsidRDefault="00496983" w:rsidP="002F7AD9">
            <w:pPr>
              <w:rPr>
                <w:rFonts w:cs="Arial"/>
                <w:b/>
                <w:sz w:val="18"/>
                <w:szCs w:val="18"/>
              </w:rPr>
            </w:pPr>
          </w:p>
        </w:tc>
        <w:tc>
          <w:tcPr>
            <w:tcW w:w="3373" w:type="dxa"/>
            <w:gridSpan w:val="2"/>
            <w:shd w:val="clear" w:color="auto" w:fill="D9F1FF"/>
          </w:tcPr>
          <w:p w:rsidR="00496983" w:rsidRDefault="00496983" w:rsidP="002F7AD9">
            <w:pPr>
              <w:widowControl w:val="0"/>
              <w:spacing w:after="0" w:line="240" w:lineRule="auto"/>
              <w:rPr>
                <w:rFonts w:cs="Arial"/>
                <w:sz w:val="18"/>
                <w:szCs w:val="18"/>
              </w:rPr>
            </w:pPr>
            <w:r w:rsidRPr="00811599">
              <w:rPr>
                <w:rFonts w:cs="Arial"/>
                <w:sz w:val="18"/>
                <w:szCs w:val="18"/>
              </w:rPr>
              <w:t>Dedicated daily reading lesson established in KS2 (9.15 – 45) in order to secure higher levels of achievement and generate a broad evidence base for assessment.</w:t>
            </w:r>
          </w:p>
          <w:p w:rsidR="00496983" w:rsidRPr="00811599" w:rsidRDefault="00496983" w:rsidP="002F7AD9">
            <w:pPr>
              <w:widowControl w:val="0"/>
              <w:spacing w:after="0" w:line="240" w:lineRule="auto"/>
              <w:rPr>
                <w:rFonts w:cs="Arial"/>
                <w:sz w:val="18"/>
                <w:szCs w:val="18"/>
              </w:rPr>
            </w:pPr>
          </w:p>
          <w:p w:rsidR="00496983" w:rsidRPr="00811599" w:rsidRDefault="00496983" w:rsidP="002F7AD9">
            <w:pPr>
              <w:widowControl w:val="0"/>
              <w:spacing w:after="0" w:line="240" w:lineRule="auto"/>
              <w:rPr>
                <w:rFonts w:cs="Arial"/>
                <w:sz w:val="18"/>
                <w:szCs w:val="18"/>
              </w:rPr>
            </w:pPr>
            <w:r w:rsidRPr="00811599">
              <w:rPr>
                <w:rFonts w:cs="Arial"/>
                <w:sz w:val="18"/>
                <w:szCs w:val="18"/>
              </w:rPr>
              <w:t>Changes in planning for reading introduced:</w:t>
            </w:r>
          </w:p>
          <w:p w:rsidR="00496983" w:rsidRPr="00811599" w:rsidRDefault="00496983" w:rsidP="002F7AD9">
            <w:pPr>
              <w:widowControl w:val="0"/>
              <w:numPr>
                <w:ilvl w:val="0"/>
                <w:numId w:val="14"/>
              </w:numPr>
              <w:spacing w:after="0" w:line="240" w:lineRule="auto"/>
              <w:ind w:left="142" w:hanging="142"/>
              <w:rPr>
                <w:rFonts w:cs="Arial"/>
                <w:sz w:val="18"/>
                <w:szCs w:val="18"/>
              </w:rPr>
            </w:pPr>
            <w:r w:rsidRPr="00811599">
              <w:rPr>
                <w:rFonts w:cs="Arial"/>
                <w:sz w:val="18"/>
                <w:szCs w:val="18"/>
              </w:rPr>
              <w:t>planning driven by focus on skills/AFs</w:t>
            </w:r>
          </w:p>
          <w:p w:rsidR="00496983" w:rsidRPr="00811599" w:rsidRDefault="00496983" w:rsidP="002F7AD9">
            <w:pPr>
              <w:widowControl w:val="0"/>
              <w:numPr>
                <w:ilvl w:val="0"/>
                <w:numId w:val="14"/>
              </w:numPr>
              <w:spacing w:after="0" w:line="240" w:lineRule="auto"/>
              <w:ind w:left="142" w:hanging="142"/>
              <w:rPr>
                <w:rFonts w:cs="Arial"/>
                <w:sz w:val="18"/>
                <w:szCs w:val="18"/>
              </w:rPr>
            </w:pPr>
            <w:r w:rsidRPr="00811599">
              <w:rPr>
                <w:rFonts w:cs="Arial"/>
                <w:sz w:val="18"/>
                <w:szCs w:val="18"/>
              </w:rPr>
              <w:t>quality core texts</w:t>
            </w:r>
          </w:p>
          <w:p w:rsidR="00496983" w:rsidRPr="00811599" w:rsidRDefault="00496983" w:rsidP="002F7AD9">
            <w:pPr>
              <w:widowControl w:val="0"/>
              <w:numPr>
                <w:ilvl w:val="0"/>
                <w:numId w:val="14"/>
              </w:numPr>
              <w:spacing w:after="0" w:line="240" w:lineRule="auto"/>
              <w:ind w:left="142" w:hanging="142"/>
              <w:rPr>
                <w:rFonts w:cs="Arial"/>
                <w:sz w:val="18"/>
                <w:szCs w:val="18"/>
              </w:rPr>
            </w:pPr>
            <w:r w:rsidRPr="00811599">
              <w:rPr>
                <w:rFonts w:cs="Arial"/>
                <w:sz w:val="18"/>
                <w:szCs w:val="18"/>
              </w:rPr>
              <w:t>raise profile of reading in classrooms</w:t>
            </w:r>
          </w:p>
          <w:p w:rsidR="00496983" w:rsidRPr="00811599" w:rsidRDefault="00496983" w:rsidP="002F7AD9">
            <w:pPr>
              <w:widowControl w:val="0"/>
              <w:numPr>
                <w:ilvl w:val="0"/>
                <w:numId w:val="14"/>
              </w:numPr>
              <w:spacing w:after="0" w:line="240" w:lineRule="auto"/>
              <w:ind w:left="142" w:hanging="142"/>
              <w:rPr>
                <w:rFonts w:cs="Arial"/>
                <w:sz w:val="18"/>
                <w:szCs w:val="18"/>
              </w:rPr>
            </w:pPr>
            <w:r w:rsidRPr="00811599">
              <w:rPr>
                <w:rFonts w:cs="Arial"/>
                <w:sz w:val="18"/>
                <w:szCs w:val="18"/>
              </w:rPr>
              <w:t>SLT support for teams in planning and implementing changes.</w:t>
            </w:r>
          </w:p>
          <w:p w:rsidR="00496983" w:rsidRPr="00811599" w:rsidRDefault="00496983" w:rsidP="002F7AD9">
            <w:pPr>
              <w:widowControl w:val="0"/>
              <w:spacing w:after="0" w:line="240" w:lineRule="auto"/>
              <w:ind w:left="142"/>
              <w:rPr>
                <w:rFonts w:cs="Arial"/>
                <w:sz w:val="18"/>
                <w:szCs w:val="18"/>
              </w:rPr>
            </w:pPr>
          </w:p>
          <w:p w:rsidR="00496983" w:rsidRPr="00811599" w:rsidRDefault="00496983" w:rsidP="002F7AD9">
            <w:pPr>
              <w:widowControl w:val="0"/>
              <w:spacing w:after="0" w:line="240" w:lineRule="auto"/>
              <w:rPr>
                <w:rFonts w:cs="Arial"/>
                <w:sz w:val="18"/>
                <w:szCs w:val="18"/>
              </w:rPr>
            </w:pPr>
            <w:r w:rsidRPr="00811599">
              <w:rPr>
                <w:rFonts w:cs="Arial"/>
                <w:sz w:val="18"/>
                <w:szCs w:val="18"/>
              </w:rPr>
              <w:t>Expectations for assessment reviewed to drive standards – all teachers provided with a Reading Assessment File to track and monitor pupils consistently.</w:t>
            </w:r>
          </w:p>
          <w:p w:rsidR="00496983" w:rsidRPr="00811599" w:rsidRDefault="00496983" w:rsidP="002F7AD9">
            <w:pPr>
              <w:widowControl w:val="0"/>
              <w:spacing w:after="0" w:line="240" w:lineRule="auto"/>
              <w:rPr>
                <w:rFonts w:cs="Arial"/>
                <w:sz w:val="18"/>
                <w:szCs w:val="18"/>
              </w:rPr>
            </w:pPr>
          </w:p>
          <w:p w:rsidR="00496983" w:rsidRPr="00811599" w:rsidRDefault="00496983" w:rsidP="002F7AD9">
            <w:pPr>
              <w:spacing w:after="0" w:line="240" w:lineRule="auto"/>
              <w:rPr>
                <w:rFonts w:cs="Arial"/>
                <w:sz w:val="18"/>
                <w:szCs w:val="18"/>
              </w:rPr>
            </w:pPr>
            <w:r w:rsidRPr="00811599">
              <w:rPr>
                <w:rFonts w:cs="Arial"/>
                <w:sz w:val="18"/>
                <w:szCs w:val="18"/>
              </w:rPr>
              <w:t>Y1/Y5 curriculum reviewed so that coverage in line for 2016 end KS test.</w:t>
            </w:r>
          </w:p>
        </w:tc>
        <w:tc>
          <w:tcPr>
            <w:tcW w:w="3500" w:type="dxa"/>
            <w:shd w:val="clear" w:color="auto" w:fill="D9F1FF"/>
          </w:tcPr>
          <w:p w:rsidR="00496983" w:rsidRPr="00811599" w:rsidRDefault="00496983" w:rsidP="002F7AD9">
            <w:pPr>
              <w:widowControl w:val="0"/>
              <w:spacing w:after="0" w:line="240" w:lineRule="auto"/>
              <w:rPr>
                <w:rFonts w:cs="Arial"/>
                <w:sz w:val="18"/>
                <w:szCs w:val="18"/>
              </w:rPr>
            </w:pPr>
            <w:r w:rsidRPr="00811599">
              <w:rPr>
                <w:rFonts w:cs="Arial"/>
                <w:sz w:val="18"/>
                <w:szCs w:val="18"/>
              </w:rPr>
              <w:t xml:space="preserve">In-year progress of 3 APS gain is in line with National. </w:t>
            </w:r>
          </w:p>
          <w:p w:rsidR="00496983" w:rsidRPr="00811599" w:rsidRDefault="00496983" w:rsidP="002F7AD9">
            <w:pPr>
              <w:widowControl w:val="0"/>
              <w:spacing w:after="0" w:line="240" w:lineRule="auto"/>
              <w:rPr>
                <w:rFonts w:cs="Arial"/>
                <w:sz w:val="18"/>
                <w:szCs w:val="18"/>
              </w:rPr>
            </w:pPr>
            <w:r w:rsidRPr="00811599">
              <w:rPr>
                <w:rFonts w:cs="Arial"/>
                <w:sz w:val="18"/>
                <w:szCs w:val="18"/>
              </w:rPr>
              <w:t>25% pupils in each KS2 class make a sub-level progress so that class averages show a minimum cumulative gain:</w:t>
            </w:r>
          </w:p>
          <w:p w:rsidR="00496983" w:rsidRPr="00811599" w:rsidRDefault="00496983" w:rsidP="002F7AD9">
            <w:pPr>
              <w:widowControl w:val="0"/>
              <w:spacing w:after="0" w:line="240" w:lineRule="auto"/>
              <w:rPr>
                <w:rFonts w:cs="Arial"/>
                <w:sz w:val="18"/>
                <w:szCs w:val="18"/>
              </w:rPr>
            </w:pPr>
            <w:r w:rsidRPr="00811599">
              <w:rPr>
                <w:rFonts w:cs="Arial"/>
                <w:sz w:val="18"/>
                <w:szCs w:val="18"/>
              </w:rPr>
              <w:t xml:space="preserve">  </w:t>
            </w:r>
          </w:p>
          <w:p w:rsidR="00496983" w:rsidRPr="00811599" w:rsidRDefault="00496983" w:rsidP="002F7AD9">
            <w:pPr>
              <w:widowControl w:val="0"/>
              <w:spacing w:after="0" w:line="240" w:lineRule="auto"/>
              <w:rPr>
                <w:rFonts w:cs="Arial"/>
                <w:sz w:val="18"/>
                <w:szCs w:val="18"/>
              </w:rPr>
            </w:pPr>
            <w:r w:rsidRPr="00811599">
              <w:rPr>
                <w:rFonts w:cs="Arial"/>
                <w:sz w:val="18"/>
                <w:szCs w:val="18"/>
              </w:rPr>
              <w:t>October 2014: 0.5 APS gain</w:t>
            </w:r>
          </w:p>
          <w:p w:rsidR="00496983" w:rsidRPr="00811599" w:rsidRDefault="00496983" w:rsidP="002F7AD9">
            <w:pPr>
              <w:widowControl w:val="0"/>
              <w:spacing w:after="0" w:line="240" w:lineRule="auto"/>
              <w:rPr>
                <w:rFonts w:cs="Arial"/>
                <w:sz w:val="18"/>
                <w:szCs w:val="18"/>
              </w:rPr>
            </w:pPr>
            <w:r w:rsidRPr="00811599">
              <w:rPr>
                <w:rFonts w:cs="Arial"/>
                <w:sz w:val="18"/>
                <w:szCs w:val="18"/>
              </w:rPr>
              <w:t>December 2014: 1 APS gain</w:t>
            </w:r>
          </w:p>
          <w:p w:rsidR="00496983" w:rsidRPr="00811599" w:rsidRDefault="00496983" w:rsidP="002F7AD9">
            <w:pPr>
              <w:widowControl w:val="0"/>
              <w:spacing w:after="0" w:line="240" w:lineRule="auto"/>
              <w:rPr>
                <w:rFonts w:cs="Arial"/>
                <w:sz w:val="18"/>
                <w:szCs w:val="18"/>
              </w:rPr>
            </w:pPr>
            <w:r w:rsidRPr="00811599">
              <w:rPr>
                <w:rFonts w:cs="Arial"/>
                <w:sz w:val="18"/>
                <w:szCs w:val="18"/>
              </w:rPr>
              <w:t>February   2015: 1.5 Aps gain</w:t>
            </w:r>
          </w:p>
          <w:p w:rsidR="00496983" w:rsidRPr="00811599" w:rsidRDefault="00496983" w:rsidP="002F7AD9">
            <w:pPr>
              <w:widowControl w:val="0"/>
              <w:spacing w:after="0" w:line="240" w:lineRule="auto"/>
              <w:rPr>
                <w:rFonts w:cs="Arial"/>
                <w:sz w:val="18"/>
                <w:szCs w:val="18"/>
              </w:rPr>
            </w:pPr>
            <w:r w:rsidRPr="00811599">
              <w:rPr>
                <w:rFonts w:cs="Arial"/>
                <w:sz w:val="18"/>
                <w:szCs w:val="18"/>
              </w:rPr>
              <w:t>April 2015: 2 APS gain</w:t>
            </w:r>
          </w:p>
          <w:p w:rsidR="00496983" w:rsidRPr="00811599" w:rsidRDefault="00496983" w:rsidP="002F7AD9">
            <w:pPr>
              <w:widowControl w:val="0"/>
              <w:spacing w:after="0" w:line="240" w:lineRule="auto"/>
              <w:rPr>
                <w:rFonts w:cs="Arial"/>
                <w:sz w:val="18"/>
                <w:szCs w:val="18"/>
              </w:rPr>
            </w:pPr>
            <w:r w:rsidRPr="00811599">
              <w:rPr>
                <w:rFonts w:cs="Arial"/>
                <w:sz w:val="18"/>
                <w:szCs w:val="18"/>
              </w:rPr>
              <w:t>May 2015: 2.5 APS gain</w:t>
            </w:r>
          </w:p>
          <w:p w:rsidR="00496983" w:rsidRPr="00811599" w:rsidRDefault="00496983" w:rsidP="002F7AD9">
            <w:pPr>
              <w:widowControl w:val="0"/>
              <w:spacing w:after="0" w:line="240" w:lineRule="auto"/>
              <w:rPr>
                <w:rFonts w:cs="Arial"/>
                <w:sz w:val="18"/>
                <w:szCs w:val="18"/>
              </w:rPr>
            </w:pPr>
            <w:r w:rsidRPr="00811599">
              <w:rPr>
                <w:rFonts w:cs="Arial"/>
                <w:sz w:val="18"/>
                <w:szCs w:val="18"/>
              </w:rPr>
              <w:t>July 2015: 3 APS gain</w:t>
            </w:r>
          </w:p>
          <w:p w:rsidR="00496983" w:rsidRPr="00811599" w:rsidRDefault="00496983" w:rsidP="002F7AD9">
            <w:pPr>
              <w:widowControl w:val="0"/>
              <w:spacing w:after="0" w:line="240" w:lineRule="auto"/>
              <w:rPr>
                <w:rFonts w:cs="Arial"/>
                <w:sz w:val="18"/>
                <w:szCs w:val="18"/>
              </w:rPr>
            </w:pPr>
          </w:p>
          <w:p w:rsidR="00496983" w:rsidRPr="00811599" w:rsidRDefault="00496983" w:rsidP="002F7AD9">
            <w:pPr>
              <w:widowControl w:val="0"/>
              <w:spacing w:after="0" w:line="240" w:lineRule="auto"/>
              <w:rPr>
                <w:rFonts w:cs="Arial"/>
                <w:sz w:val="18"/>
                <w:szCs w:val="18"/>
              </w:rPr>
            </w:pPr>
            <w:r w:rsidRPr="00811599">
              <w:rPr>
                <w:rFonts w:cs="Arial"/>
                <w:sz w:val="18"/>
                <w:szCs w:val="18"/>
              </w:rPr>
              <w:t>Units of work focus on specific AFs and are pitched appropriately for groups of learners. Children know what AF they are working on (KS2)</w:t>
            </w:r>
          </w:p>
          <w:p w:rsidR="00496983" w:rsidRPr="00811599" w:rsidRDefault="00496983" w:rsidP="002F7AD9">
            <w:pPr>
              <w:widowControl w:val="0"/>
              <w:spacing w:after="0" w:line="240" w:lineRule="auto"/>
              <w:rPr>
                <w:rFonts w:cs="Arial"/>
                <w:sz w:val="18"/>
                <w:szCs w:val="18"/>
              </w:rPr>
            </w:pPr>
          </w:p>
          <w:p w:rsidR="00496983" w:rsidRPr="00811599" w:rsidRDefault="00496983" w:rsidP="002F7AD9">
            <w:pPr>
              <w:widowControl w:val="0"/>
              <w:spacing w:after="0" w:line="240" w:lineRule="auto"/>
              <w:rPr>
                <w:rFonts w:cs="Arial"/>
                <w:sz w:val="18"/>
                <w:szCs w:val="18"/>
              </w:rPr>
            </w:pPr>
            <w:r w:rsidRPr="00811599">
              <w:rPr>
                <w:rFonts w:cs="Arial"/>
                <w:sz w:val="18"/>
                <w:szCs w:val="18"/>
              </w:rPr>
              <w:t>Children demonstrate more stamina through regular paired reading and sustained silent reading sessions.</w:t>
            </w:r>
          </w:p>
          <w:p w:rsidR="00496983" w:rsidRPr="00811599" w:rsidRDefault="00496983" w:rsidP="002F7AD9">
            <w:pPr>
              <w:widowControl w:val="0"/>
              <w:spacing w:after="0" w:line="240" w:lineRule="auto"/>
              <w:rPr>
                <w:rFonts w:cs="Arial"/>
                <w:sz w:val="18"/>
                <w:szCs w:val="18"/>
              </w:rPr>
            </w:pPr>
            <w:r w:rsidRPr="00811599">
              <w:rPr>
                <w:rFonts w:cs="Arial"/>
                <w:sz w:val="18"/>
                <w:szCs w:val="18"/>
              </w:rPr>
              <w:t xml:space="preserve">AfL-APP assessment guidelines are used to assess and plan next steps. </w:t>
            </w:r>
          </w:p>
          <w:p w:rsidR="00496983" w:rsidRPr="00811599" w:rsidRDefault="00496983" w:rsidP="002F7AD9">
            <w:pPr>
              <w:widowControl w:val="0"/>
              <w:spacing w:after="0" w:line="240" w:lineRule="auto"/>
              <w:rPr>
                <w:rFonts w:cs="Arial"/>
                <w:sz w:val="18"/>
                <w:szCs w:val="18"/>
              </w:rPr>
            </w:pPr>
            <w:r w:rsidRPr="00811599">
              <w:rPr>
                <w:rFonts w:cs="Arial"/>
                <w:sz w:val="18"/>
                <w:szCs w:val="18"/>
              </w:rPr>
              <w:t>New National Curriculum Expectations for end of year are used for planning.</w:t>
            </w:r>
          </w:p>
          <w:p w:rsidR="00496983" w:rsidRPr="00811599" w:rsidRDefault="00496983" w:rsidP="002F7AD9">
            <w:pPr>
              <w:widowControl w:val="0"/>
              <w:spacing w:after="0" w:line="240" w:lineRule="auto"/>
              <w:rPr>
                <w:rFonts w:cs="Arial"/>
                <w:sz w:val="18"/>
                <w:szCs w:val="18"/>
              </w:rPr>
            </w:pPr>
            <w:r w:rsidRPr="00811599">
              <w:rPr>
                <w:rFonts w:cs="Arial"/>
                <w:sz w:val="18"/>
                <w:szCs w:val="18"/>
              </w:rPr>
              <w:t xml:space="preserve"> </w:t>
            </w:r>
          </w:p>
          <w:p w:rsidR="00496983" w:rsidRPr="00811599" w:rsidRDefault="00496983" w:rsidP="008B47B3">
            <w:pPr>
              <w:widowControl w:val="0"/>
              <w:spacing w:after="0" w:line="240" w:lineRule="auto"/>
              <w:rPr>
                <w:rFonts w:cs="Arial"/>
                <w:sz w:val="18"/>
                <w:szCs w:val="18"/>
              </w:rPr>
            </w:pPr>
          </w:p>
        </w:tc>
        <w:tc>
          <w:tcPr>
            <w:tcW w:w="1800" w:type="dxa"/>
            <w:shd w:val="clear" w:color="auto" w:fill="D9F1FF"/>
          </w:tcPr>
          <w:p w:rsidR="00496983" w:rsidRDefault="00496983" w:rsidP="00CA01FD">
            <w:pPr>
              <w:spacing w:after="0"/>
              <w:rPr>
                <w:rFonts w:cs="Arial"/>
                <w:b/>
                <w:bCs/>
                <w:sz w:val="22"/>
                <w:szCs w:val="17"/>
              </w:rPr>
            </w:pPr>
            <w:r w:rsidRPr="00CA01FD">
              <w:rPr>
                <w:rFonts w:cs="Arial"/>
                <w:b/>
                <w:bCs/>
                <w:sz w:val="22"/>
                <w:szCs w:val="17"/>
              </w:rPr>
              <w:t>SLT / CT</w:t>
            </w:r>
          </w:p>
          <w:p w:rsidR="00496983" w:rsidRPr="00CA01FD" w:rsidRDefault="00496983" w:rsidP="00CA01FD">
            <w:pPr>
              <w:spacing w:after="0"/>
              <w:rPr>
                <w:rFonts w:cs="Arial"/>
                <w:b/>
                <w:bCs/>
                <w:sz w:val="22"/>
                <w:szCs w:val="17"/>
              </w:rPr>
            </w:pPr>
            <w:r>
              <w:rPr>
                <w:rFonts w:cs="Arial"/>
                <w:b/>
                <w:bCs/>
                <w:sz w:val="22"/>
                <w:szCs w:val="17"/>
              </w:rPr>
              <w:t>Ass. leaders</w:t>
            </w:r>
          </w:p>
          <w:p w:rsidR="00496983" w:rsidRDefault="00496983" w:rsidP="00CA01FD">
            <w:pPr>
              <w:widowControl w:val="0"/>
              <w:spacing w:after="0" w:line="240" w:lineRule="auto"/>
              <w:rPr>
                <w:rFonts w:cs="Arial"/>
                <w:sz w:val="17"/>
                <w:szCs w:val="17"/>
              </w:rPr>
            </w:pP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Success  July 2015 end KS1 results:                                                                       </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TA shows L2b+/L3 attainment sustained - in line  with  national </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The Mill 2015 -  80%/27%     </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The Mill 2014 -  78%/24%   </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National 2013 - 78%/29% </w:t>
            </w:r>
          </w:p>
          <w:p w:rsidR="00496983" w:rsidRPr="00436D9D" w:rsidRDefault="00496983" w:rsidP="00CA01FD">
            <w:pPr>
              <w:widowControl w:val="0"/>
              <w:spacing w:after="0" w:line="240" w:lineRule="auto"/>
              <w:rPr>
                <w:rFonts w:cs="Arial"/>
                <w:sz w:val="17"/>
                <w:szCs w:val="17"/>
              </w:rPr>
            </w:pPr>
          </w:p>
          <w:p w:rsidR="00496983" w:rsidRPr="00436D9D" w:rsidRDefault="00496983" w:rsidP="00CA01FD">
            <w:pPr>
              <w:widowControl w:val="0"/>
              <w:spacing w:after="0" w:line="240" w:lineRule="auto"/>
              <w:rPr>
                <w:rFonts w:cs="Arial"/>
                <w:sz w:val="17"/>
                <w:szCs w:val="17"/>
              </w:rPr>
            </w:pPr>
            <w:r w:rsidRPr="00436D9D">
              <w:rPr>
                <w:rFonts w:cs="Arial"/>
                <w:sz w:val="17"/>
                <w:szCs w:val="17"/>
              </w:rPr>
              <w:t>KS2 test results for  L4+ at least in line with % L2+ /L3  end KS1</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(1 child L3 end KS1 converts to L5 plus additional 6 2A)                                                                      The Mill  </w:t>
            </w:r>
            <w:r>
              <w:rPr>
                <w:rFonts w:cs="Arial"/>
                <w:sz w:val="17"/>
                <w:szCs w:val="17"/>
              </w:rPr>
              <w:t xml:space="preserve">L 4 / 5 </w:t>
            </w:r>
            <w:r w:rsidRPr="00436D9D">
              <w:rPr>
                <w:rFonts w:cs="Arial"/>
                <w:sz w:val="17"/>
                <w:szCs w:val="17"/>
              </w:rPr>
              <w:t xml:space="preserve">2015:  71%/17% </w:t>
            </w:r>
          </w:p>
          <w:p w:rsidR="00496983" w:rsidRPr="00436D9D" w:rsidRDefault="00496983" w:rsidP="00CA01FD">
            <w:pPr>
              <w:widowControl w:val="0"/>
              <w:spacing w:after="0" w:line="240" w:lineRule="auto"/>
              <w:rPr>
                <w:rFonts w:cs="Arial"/>
                <w:sz w:val="17"/>
                <w:szCs w:val="17"/>
              </w:rPr>
            </w:pPr>
            <w:r w:rsidRPr="00436D9D">
              <w:rPr>
                <w:rFonts w:cs="Arial"/>
                <w:sz w:val="17"/>
                <w:szCs w:val="17"/>
              </w:rPr>
              <w:t>(lower than last year but only 1 child in yr 2 who secured a level 3)</w:t>
            </w:r>
          </w:p>
          <w:p w:rsidR="00496983" w:rsidRDefault="00496983" w:rsidP="00CA01FD">
            <w:pPr>
              <w:widowControl w:val="0"/>
              <w:spacing w:after="0" w:line="240" w:lineRule="auto"/>
              <w:rPr>
                <w:rFonts w:cs="Arial"/>
                <w:sz w:val="17"/>
                <w:szCs w:val="17"/>
              </w:rPr>
            </w:pPr>
          </w:p>
          <w:p w:rsidR="00496983" w:rsidRPr="00436D9D" w:rsidRDefault="00496983" w:rsidP="00CA01FD">
            <w:pPr>
              <w:widowControl w:val="0"/>
              <w:spacing w:after="0" w:line="240" w:lineRule="auto"/>
              <w:rPr>
                <w:rFonts w:cs="Arial"/>
                <w:sz w:val="17"/>
                <w:szCs w:val="17"/>
              </w:rPr>
            </w:pPr>
            <w:r w:rsidRPr="00436D9D">
              <w:rPr>
                <w:rFonts w:cs="Arial"/>
                <w:sz w:val="17"/>
                <w:szCs w:val="17"/>
              </w:rPr>
              <w:t>KS2 tests show % making 2 levels of progress in reading sustained and at least in line with national                                                                                          The Mill   2015 - 90%</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The Mill   2014 - 84%   </w:t>
            </w:r>
          </w:p>
          <w:p w:rsidR="00496983" w:rsidRPr="00436D9D" w:rsidRDefault="00496983" w:rsidP="00CA01FD">
            <w:pPr>
              <w:widowControl w:val="0"/>
              <w:spacing w:after="0" w:line="240" w:lineRule="auto"/>
              <w:rPr>
                <w:rFonts w:cs="Arial"/>
                <w:sz w:val="17"/>
                <w:szCs w:val="17"/>
              </w:rPr>
            </w:pPr>
            <w:r w:rsidRPr="00436D9D">
              <w:rPr>
                <w:rFonts w:cs="Arial"/>
                <w:sz w:val="17"/>
                <w:szCs w:val="17"/>
              </w:rPr>
              <w:t xml:space="preserve">National  2013 - 91%                               </w:t>
            </w:r>
          </w:p>
          <w:p w:rsidR="00496983" w:rsidRDefault="00496983" w:rsidP="00CA01FD">
            <w:pPr>
              <w:spacing w:after="0"/>
              <w:rPr>
                <w:rFonts w:cs="Arial"/>
                <w:sz w:val="16"/>
                <w:szCs w:val="16"/>
              </w:rPr>
            </w:pPr>
          </w:p>
          <w:p w:rsidR="00496983" w:rsidRDefault="00496983" w:rsidP="00CA01FD">
            <w:pPr>
              <w:spacing w:after="0"/>
              <w:rPr>
                <w:rFonts w:cs="Arial"/>
                <w:sz w:val="16"/>
                <w:szCs w:val="16"/>
              </w:rPr>
            </w:pPr>
          </w:p>
          <w:p w:rsidR="00496983" w:rsidRPr="00DE1CA4" w:rsidRDefault="00496983" w:rsidP="00CA01FD">
            <w:pPr>
              <w:spacing w:after="0"/>
              <w:rPr>
                <w:rFonts w:cs="Arial"/>
                <w:sz w:val="16"/>
                <w:szCs w:val="16"/>
              </w:rPr>
            </w:pPr>
          </w:p>
        </w:tc>
        <w:tc>
          <w:tcPr>
            <w:tcW w:w="4392" w:type="dxa"/>
            <w:shd w:val="clear" w:color="auto" w:fill="D9F1FF"/>
          </w:tcPr>
          <w:p w:rsidR="00496983" w:rsidRPr="00811599" w:rsidRDefault="00496983" w:rsidP="002F7AD9">
            <w:pPr>
              <w:rPr>
                <w:rFonts w:cs="Arial"/>
                <w:b/>
                <w:sz w:val="18"/>
                <w:szCs w:val="18"/>
              </w:rPr>
            </w:pPr>
          </w:p>
        </w:tc>
      </w:tr>
      <w:tr w:rsidR="00496983" w:rsidRPr="00BE1A49" w:rsidTr="007676A4">
        <w:trPr>
          <w:trHeight w:val="960"/>
        </w:trPr>
        <w:tc>
          <w:tcPr>
            <w:tcW w:w="1208" w:type="dxa"/>
          </w:tcPr>
          <w:p w:rsidR="00496983" w:rsidRPr="00DE1CA4" w:rsidRDefault="00496983" w:rsidP="00261FF8">
            <w:pPr>
              <w:pStyle w:val="Tableheader-left"/>
              <w:rPr>
                <w:rFonts w:ascii="Calibri" w:hAnsi="Calibri" w:cs="Arial"/>
                <w:sz w:val="18"/>
              </w:rPr>
            </w:pPr>
            <w:r w:rsidRPr="00DE1CA4">
              <w:rPr>
                <w:rFonts w:ascii="Calibri" w:hAnsi="Calibri" w:cs="Arial"/>
                <w:sz w:val="18"/>
              </w:rPr>
              <w:lastRenderedPageBreak/>
              <w:t>Raise achievement</w:t>
            </w:r>
          </w:p>
          <w:p w:rsidR="00496983" w:rsidRPr="00811599" w:rsidRDefault="00496983" w:rsidP="00261FF8">
            <w:pPr>
              <w:pStyle w:val="Tableheader-left"/>
              <w:rPr>
                <w:rFonts w:ascii="Calibri" w:hAnsi="Calibri" w:cs="Tahoma"/>
                <w:bCs w:val="0"/>
                <w:sz w:val="20"/>
              </w:rPr>
            </w:pPr>
            <w:r w:rsidRPr="00DE1CA4">
              <w:rPr>
                <w:rFonts w:ascii="Calibri" w:hAnsi="Calibri" w:cs="Arial"/>
                <w:sz w:val="18"/>
              </w:rPr>
              <w:t xml:space="preserve">in writing </w:t>
            </w:r>
            <w:r>
              <w:rPr>
                <w:rFonts w:ascii="Calibri" w:hAnsi="Calibri" w:cs="Arial"/>
                <w:sz w:val="18"/>
              </w:rPr>
              <w:t xml:space="preserve">through CPD </w:t>
            </w:r>
            <w:r w:rsidRPr="0070797E">
              <w:rPr>
                <w:rFonts w:ascii="Calibri" w:hAnsi="Calibri" w:cs="Arial"/>
                <w:sz w:val="16"/>
              </w:rPr>
              <w:t>opportunities</w:t>
            </w:r>
            <w:r>
              <w:rPr>
                <w:rFonts w:ascii="Calibri" w:hAnsi="Calibri" w:cs="Arial"/>
                <w:sz w:val="18"/>
              </w:rPr>
              <w:t xml:space="preserve"> and focused SLT modelling and coaching</w:t>
            </w:r>
          </w:p>
        </w:tc>
        <w:tc>
          <w:tcPr>
            <w:tcW w:w="1027" w:type="dxa"/>
          </w:tcPr>
          <w:p w:rsidR="00496983" w:rsidRPr="007676A4" w:rsidRDefault="00496983" w:rsidP="00261FF8">
            <w:pPr>
              <w:rPr>
                <w:rFonts w:cs="Arial"/>
                <w:sz w:val="16"/>
              </w:rPr>
            </w:pPr>
            <w:r w:rsidRPr="007676A4">
              <w:rPr>
                <w:rFonts w:cs="Arial"/>
                <w:sz w:val="16"/>
              </w:rPr>
              <w:t>SLT costings</w:t>
            </w:r>
          </w:p>
          <w:p w:rsidR="00496983" w:rsidRPr="007676A4" w:rsidRDefault="00496983" w:rsidP="007676A4">
            <w:pPr>
              <w:jc w:val="center"/>
              <w:rPr>
                <w:rFonts w:cs="Arial"/>
              </w:rPr>
            </w:pPr>
            <w:r w:rsidRPr="007676A4">
              <w:rPr>
                <w:rFonts w:cs="Arial"/>
                <w:sz w:val="16"/>
                <w:szCs w:val="16"/>
              </w:rPr>
              <w:t xml:space="preserve">(£12,312 = </w:t>
            </w:r>
            <w:r w:rsidR="007676A4">
              <w:rPr>
                <w:rFonts w:cs="Arial"/>
                <w:sz w:val="16"/>
                <w:szCs w:val="16"/>
              </w:rPr>
              <w:t>7</w:t>
            </w:r>
            <w:r w:rsidR="007676A4" w:rsidRPr="007676A4">
              <w:rPr>
                <w:rFonts w:cs="Arial"/>
                <w:sz w:val="16"/>
                <w:szCs w:val="16"/>
              </w:rPr>
              <w:t xml:space="preserve">% of </w:t>
            </w:r>
            <w:r w:rsidR="007676A4">
              <w:rPr>
                <w:rFonts w:cs="Arial"/>
                <w:sz w:val="16"/>
                <w:szCs w:val="16"/>
              </w:rPr>
              <w:t>phase leaders’ combined wage)</w:t>
            </w:r>
          </w:p>
        </w:tc>
        <w:tc>
          <w:tcPr>
            <w:tcW w:w="3373" w:type="dxa"/>
            <w:gridSpan w:val="2"/>
          </w:tcPr>
          <w:p w:rsidR="00496983" w:rsidRDefault="00496983" w:rsidP="00261FF8">
            <w:pPr>
              <w:widowControl w:val="0"/>
              <w:numPr>
                <w:ilvl w:val="0"/>
                <w:numId w:val="15"/>
              </w:numPr>
              <w:spacing w:after="0" w:line="240" w:lineRule="auto"/>
              <w:ind w:left="142" w:hanging="142"/>
              <w:rPr>
                <w:rFonts w:cs="Arial"/>
              </w:rPr>
            </w:pPr>
            <w:r w:rsidRPr="00811599">
              <w:rPr>
                <w:rFonts w:cs="Arial"/>
              </w:rPr>
              <w:t xml:space="preserve">Cycle of unaided writing moves to every 2 weeks                                                         Tasks focus on writing away from the point of teaching in order to assess independent skills.                                                Deep mark informs next steps planning / sets targets </w:t>
            </w:r>
          </w:p>
          <w:p w:rsidR="00496983" w:rsidRDefault="00496983" w:rsidP="00CA01FD">
            <w:pPr>
              <w:widowControl w:val="0"/>
              <w:numPr>
                <w:ilvl w:val="0"/>
                <w:numId w:val="15"/>
              </w:numPr>
              <w:spacing w:after="0" w:line="240" w:lineRule="auto"/>
              <w:ind w:left="142" w:hanging="142"/>
              <w:rPr>
                <w:rFonts w:cs="Arial"/>
              </w:rPr>
            </w:pPr>
            <w:r w:rsidRPr="00811599">
              <w:rPr>
                <w:rFonts w:cs="Arial"/>
              </w:rPr>
              <w:t>Writing targets revised so that they focus on AF5/6/8 and support planning for progression in sentence structure, punctuation and spelling.                            Continue to use APP writing to focus on progression through skills and AFs</w:t>
            </w:r>
          </w:p>
          <w:p w:rsidR="00496983" w:rsidRPr="00CA01FD" w:rsidRDefault="00496983" w:rsidP="00CA01FD">
            <w:pPr>
              <w:widowControl w:val="0"/>
              <w:numPr>
                <w:ilvl w:val="0"/>
                <w:numId w:val="15"/>
              </w:numPr>
              <w:spacing w:after="0" w:line="240" w:lineRule="auto"/>
              <w:ind w:left="142" w:hanging="142"/>
              <w:rPr>
                <w:rFonts w:cs="Tahoma"/>
                <w:b/>
                <w:bCs/>
              </w:rPr>
            </w:pPr>
            <w:r w:rsidRPr="00811599">
              <w:rPr>
                <w:rFonts w:cs="Arial"/>
              </w:rPr>
              <w:t xml:space="preserve">Marking code reviewed and re- published in order to ensure that these are used to support learning – monitored through scrutiny and phase </w:t>
            </w:r>
            <w:proofErr w:type="spellStart"/>
            <w:r w:rsidRPr="00811599">
              <w:rPr>
                <w:rFonts w:cs="Arial"/>
              </w:rPr>
              <w:t>mtgs</w:t>
            </w:r>
            <w:proofErr w:type="spellEnd"/>
          </w:p>
          <w:p w:rsidR="00496983" w:rsidRPr="00811599" w:rsidRDefault="00496983" w:rsidP="00CA01FD">
            <w:pPr>
              <w:widowControl w:val="0"/>
              <w:spacing w:after="0" w:line="240" w:lineRule="auto"/>
              <w:rPr>
                <w:rFonts w:cs="Tahoma"/>
                <w:b/>
                <w:bCs/>
              </w:rPr>
            </w:pPr>
            <w:r w:rsidRPr="00CA01FD">
              <w:rPr>
                <w:rFonts w:cs="Arial"/>
              </w:rPr>
              <w:t>SLT to model and demonstrate and then Peer teaching/ team teach to show how to achieve good results by using the above</w:t>
            </w:r>
          </w:p>
        </w:tc>
        <w:tc>
          <w:tcPr>
            <w:tcW w:w="3500" w:type="dxa"/>
          </w:tcPr>
          <w:p w:rsidR="00496983" w:rsidRDefault="00496983" w:rsidP="00261FF8">
            <w:pPr>
              <w:widowControl w:val="0"/>
              <w:spacing w:after="0" w:line="240" w:lineRule="auto"/>
              <w:rPr>
                <w:rFonts w:cs="Arial"/>
              </w:rPr>
            </w:pPr>
            <w:r w:rsidRPr="00811599">
              <w:rPr>
                <w:rFonts w:cs="Arial"/>
              </w:rPr>
              <w:t xml:space="preserve">Children’s achievement in writing progresses so that in year APS gain is in line with National. </w:t>
            </w:r>
          </w:p>
          <w:p w:rsidR="00496983" w:rsidRDefault="00496983" w:rsidP="00261FF8">
            <w:pPr>
              <w:widowControl w:val="0"/>
              <w:spacing w:after="0" w:line="240" w:lineRule="auto"/>
              <w:rPr>
                <w:rFonts w:cs="Arial"/>
              </w:rPr>
            </w:pPr>
            <w:r w:rsidRPr="00811599">
              <w:rPr>
                <w:rFonts w:cs="Arial"/>
              </w:rPr>
              <w:t>3 A 6APS/50% 5APS</w:t>
            </w:r>
          </w:p>
          <w:p w:rsidR="00496983" w:rsidRPr="00811599" w:rsidRDefault="00496983" w:rsidP="00261FF8">
            <w:pPr>
              <w:widowControl w:val="0"/>
              <w:spacing w:after="0" w:line="240" w:lineRule="auto"/>
              <w:rPr>
                <w:rFonts w:cs="Arial"/>
              </w:rPr>
            </w:pPr>
          </w:p>
          <w:p w:rsidR="00496983" w:rsidRDefault="00496983" w:rsidP="00261FF8">
            <w:pPr>
              <w:widowControl w:val="0"/>
              <w:spacing w:after="0" w:line="240" w:lineRule="auto"/>
              <w:rPr>
                <w:rFonts w:cs="Arial"/>
              </w:rPr>
            </w:pPr>
            <w:r w:rsidRPr="00811599">
              <w:rPr>
                <w:rFonts w:cs="Arial"/>
              </w:rPr>
              <w:t xml:space="preserve">Unaided </w:t>
            </w:r>
            <w:proofErr w:type="gramStart"/>
            <w:r w:rsidRPr="00811599">
              <w:rPr>
                <w:rFonts w:cs="Arial"/>
              </w:rPr>
              <w:t>writing  fortnightly</w:t>
            </w:r>
            <w:proofErr w:type="gramEnd"/>
            <w:r w:rsidRPr="00811599">
              <w:rPr>
                <w:rFonts w:cs="Arial"/>
              </w:rPr>
              <w:t>.</w:t>
            </w:r>
          </w:p>
          <w:p w:rsidR="00496983" w:rsidRPr="00811599" w:rsidRDefault="00496983" w:rsidP="00261FF8">
            <w:pPr>
              <w:widowControl w:val="0"/>
              <w:spacing w:after="0" w:line="240" w:lineRule="auto"/>
              <w:rPr>
                <w:rFonts w:cs="Arial"/>
              </w:rPr>
            </w:pPr>
          </w:p>
          <w:p w:rsidR="00496983" w:rsidRDefault="00496983" w:rsidP="00261FF8">
            <w:pPr>
              <w:widowControl w:val="0"/>
              <w:spacing w:after="0" w:line="240" w:lineRule="auto"/>
              <w:rPr>
                <w:rFonts w:cs="Arial"/>
              </w:rPr>
            </w:pPr>
            <w:r w:rsidRPr="00811599">
              <w:rPr>
                <w:rFonts w:cs="Arial"/>
              </w:rPr>
              <w:t>Teachers and children use the marking code-with time to complete follow up tasks and address next steps.</w:t>
            </w:r>
          </w:p>
          <w:p w:rsidR="00496983" w:rsidRPr="00811599" w:rsidRDefault="00496983" w:rsidP="00261FF8">
            <w:pPr>
              <w:widowControl w:val="0"/>
              <w:spacing w:after="0" w:line="240" w:lineRule="auto"/>
              <w:rPr>
                <w:rFonts w:cs="Arial"/>
              </w:rPr>
            </w:pPr>
            <w:r w:rsidRPr="00811599">
              <w:rPr>
                <w:rFonts w:cs="Arial"/>
              </w:rPr>
              <w:t xml:space="preserve">                    </w:t>
            </w:r>
          </w:p>
          <w:p w:rsidR="00496983" w:rsidRDefault="00496983" w:rsidP="00261FF8">
            <w:pPr>
              <w:widowControl w:val="0"/>
              <w:spacing w:after="0" w:line="240" w:lineRule="auto"/>
              <w:rPr>
                <w:rFonts w:cs="Arial"/>
              </w:rPr>
            </w:pPr>
            <w:r w:rsidRPr="00811599">
              <w:rPr>
                <w:rFonts w:cs="Arial"/>
              </w:rPr>
              <w:t xml:space="preserve">Planning clearly maps out sequences of learning based on skills progression at the appropriate level. </w:t>
            </w:r>
          </w:p>
          <w:p w:rsidR="00496983" w:rsidRPr="00811599" w:rsidRDefault="00496983" w:rsidP="00261FF8">
            <w:pPr>
              <w:widowControl w:val="0"/>
              <w:spacing w:after="0" w:line="240" w:lineRule="auto"/>
              <w:rPr>
                <w:rFonts w:cs="Arial"/>
              </w:rPr>
            </w:pPr>
          </w:p>
          <w:p w:rsidR="00496983" w:rsidRPr="00811599" w:rsidRDefault="00496983" w:rsidP="00261FF8">
            <w:pPr>
              <w:widowControl w:val="0"/>
              <w:spacing w:after="0" w:line="240" w:lineRule="auto"/>
              <w:rPr>
                <w:rFonts w:cs="Arial"/>
              </w:rPr>
            </w:pPr>
            <w:r w:rsidRPr="00811599">
              <w:rPr>
                <w:rFonts w:cs="Arial"/>
              </w:rPr>
              <w:t>Pitch and progression improve.</w:t>
            </w:r>
          </w:p>
          <w:p w:rsidR="00496983" w:rsidRPr="00811599" w:rsidRDefault="00496983" w:rsidP="00261FF8">
            <w:pPr>
              <w:widowControl w:val="0"/>
              <w:spacing w:after="0" w:line="240" w:lineRule="auto"/>
              <w:rPr>
                <w:rFonts w:cs="Arial"/>
              </w:rPr>
            </w:pPr>
            <w:r w:rsidRPr="00811599">
              <w:rPr>
                <w:rFonts w:cs="Arial"/>
              </w:rPr>
              <w:t xml:space="preserve">Moderation meetings demonstrate security of teacher assessments- derived from a broad range of independent writing.                </w:t>
            </w:r>
          </w:p>
          <w:p w:rsidR="00496983" w:rsidRPr="00811599" w:rsidRDefault="00496983" w:rsidP="00261FF8">
            <w:pPr>
              <w:widowControl w:val="0"/>
              <w:spacing w:after="0" w:line="240" w:lineRule="auto"/>
              <w:rPr>
                <w:rFonts w:cs="Arial"/>
              </w:rPr>
            </w:pPr>
            <w:r w:rsidRPr="00811599">
              <w:rPr>
                <w:rFonts w:cs="Arial"/>
              </w:rPr>
              <w:t xml:space="preserve">                                  </w:t>
            </w:r>
          </w:p>
          <w:p w:rsidR="00496983" w:rsidRPr="00811599" w:rsidRDefault="00496983" w:rsidP="00261FF8">
            <w:pPr>
              <w:widowControl w:val="0"/>
              <w:spacing w:after="0" w:line="240" w:lineRule="auto"/>
              <w:rPr>
                <w:rFonts w:cs="Tahoma"/>
                <w:b/>
                <w:bCs/>
              </w:rPr>
            </w:pPr>
          </w:p>
        </w:tc>
        <w:tc>
          <w:tcPr>
            <w:tcW w:w="1800" w:type="dxa"/>
          </w:tcPr>
          <w:p w:rsidR="00496983" w:rsidRPr="00CA01FD" w:rsidRDefault="00496983" w:rsidP="00261FF8">
            <w:pPr>
              <w:widowControl w:val="0"/>
              <w:spacing w:after="0" w:line="240" w:lineRule="auto"/>
              <w:rPr>
                <w:rFonts w:cs="Arial"/>
              </w:rPr>
            </w:pPr>
            <w:r w:rsidRPr="00CA01FD">
              <w:rPr>
                <w:rFonts w:cs="Arial"/>
              </w:rPr>
              <w:t xml:space="preserve">SLT / CT </w:t>
            </w:r>
          </w:p>
          <w:p w:rsidR="00496983" w:rsidRPr="00CA01FD" w:rsidRDefault="00496983" w:rsidP="00261FF8">
            <w:pPr>
              <w:widowControl w:val="0"/>
              <w:spacing w:after="0" w:line="240" w:lineRule="auto"/>
              <w:rPr>
                <w:rFonts w:cs="Arial"/>
              </w:rPr>
            </w:pPr>
            <w:proofErr w:type="spellStart"/>
            <w:r w:rsidRPr="00CA01FD">
              <w:rPr>
                <w:rFonts w:cs="Arial"/>
              </w:rPr>
              <w:t>ongoing</w:t>
            </w:r>
            <w:proofErr w:type="spellEnd"/>
          </w:p>
          <w:p w:rsidR="00496983" w:rsidRDefault="00496983" w:rsidP="00261FF8">
            <w:pPr>
              <w:widowControl w:val="0"/>
              <w:spacing w:after="0" w:line="240" w:lineRule="auto"/>
              <w:rPr>
                <w:rFonts w:cs="Arial"/>
                <w:sz w:val="18"/>
              </w:rPr>
            </w:pPr>
          </w:p>
          <w:p w:rsidR="00496983" w:rsidRPr="00436D9D" w:rsidRDefault="00496983" w:rsidP="00261FF8">
            <w:pPr>
              <w:widowControl w:val="0"/>
              <w:spacing w:after="0" w:line="240" w:lineRule="auto"/>
              <w:rPr>
                <w:rFonts w:cs="Arial"/>
                <w:sz w:val="18"/>
              </w:rPr>
            </w:pPr>
            <w:r w:rsidRPr="00436D9D">
              <w:rPr>
                <w:rFonts w:cs="Arial"/>
                <w:sz w:val="18"/>
              </w:rPr>
              <w:t>KS1 TA shows sustained attainment at L2b+/L3 –in line with national:</w:t>
            </w:r>
          </w:p>
          <w:p w:rsidR="00496983" w:rsidRDefault="00496983" w:rsidP="00261FF8">
            <w:pPr>
              <w:widowControl w:val="0"/>
              <w:spacing w:after="0" w:line="240" w:lineRule="auto"/>
              <w:rPr>
                <w:rFonts w:cs="Arial"/>
                <w:b/>
                <w:sz w:val="18"/>
              </w:rPr>
            </w:pPr>
            <w:r w:rsidRPr="00436D9D">
              <w:rPr>
                <w:rFonts w:cs="Arial"/>
                <w:b/>
                <w:sz w:val="18"/>
              </w:rPr>
              <w:t xml:space="preserve">The Mill  2015  65%/15%  </w:t>
            </w:r>
          </w:p>
          <w:p w:rsidR="00496983" w:rsidRDefault="00496983" w:rsidP="00261FF8">
            <w:pPr>
              <w:widowControl w:val="0"/>
              <w:spacing w:after="0" w:line="240" w:lineRule="auto"/>
              <w:rPr>
                <w:rFonts w:cs="Arial"/>
                <w:b/>
                <w:sz w:val="18"/>
              </w:rPr>
            </w:pPr>
            <w:r w:rsidRPr="00436D9D">
              <w:rPr>
                <w:rFonts w:cs="Arial"/>
                <w:b/>
                <w:sz w:val="18"/>
              </w:rPr>
              <w:t xml:space="preserve">The Mill  2014  69%/14%      National 2013:  67%/15%      </w:t>
            </w:r>
          </w:p>
          <w:p w:rsidR="00496983" w:rsidRPr="00436D9D" w:rsidRDefault="00496983" w:rsidP="00261FF8">
            <w:pPr>
              <w:widowControl w:val="0"/>
              <w:spacing w:after="0" w:line="240" w:lineRule="auto"/>
              <w:rPr>
                <w:rFonts w:cs="Arial"/>
                <w:b/>
                <w:sz w:val="18"/>
              </w:rPr>
            </w:pPr>
            <w:r w:rsidRPr="00436D9D">
              <w:rPr>
                <w:rFonts w:cs="Arial"/>
                <w:b/>
                <w:sz w:val="18"/>
              </w:rPr>
              <w:t xml:space="preserve">                      </w:t>
            </w:r>
          </w:p>
          <w:p w:rsidR="00496983" w:rsidRPr="00436D9D" w:rsidRDefault="00496983" w:rsidP="00261FF8">
            <w:pPr>
              <w:widowControl w:val="0"/>
              <w:spacing w:after="0" w:line="240" w:lineRule="auto"/>
              <w:rPr>
                <w:rFonts w:cs="Arial"/>
                <w:sz w:val="18"/>
              </w:rPr>
            </w:pPr>
            <w:r w:rsidRPr="00436D9D">
              <w:rPr>
                <w:rFonts w:cs="Arial"/>
                <w:sz w:val="18"/>
              </w:rPr>
              <w:t xml:space="preserve">KS2 TA  at L4+: closes the gap in-school and with national :                                                            </w:t>
            </w:r>
          </w:p>
          <w:p w:rsidR="00496983" w:rsidRPr="00436D9D" w:rsidRDefault="00496983" w:rsidP="00261FF8">
            <w:pPr>
              <w:widowControl w:val="0"/>
              <w:spacing w:after="0" w:line="240" w:lineRule="auto"/>
              <w:rPr>
                <w:rFonts w:cs="Arial"/>
                <w:b/>
                <w:sz w:val="18"/>
              </w:rPr>
            </w:pPr>
            <w:r w:rsidRPr="00436D9D">
              <w:rPr>
                <w:rFonts w:cs="Arial"/>
                <w:b/>
                <w:sz w:val="18"/>
              </w:rPr>
              <w:t xml:space="preserve">The Mill prediction 2 levels writing 2015:  81%                                                                                                   ( 8 children 2C KS1 and 3B end Y5  to make +4 APS. 4children 3C end Y5  to make +6 APS) </w:t>
            </w:r>
          </w:p>
          <w:p w:rsidR="00496983" w:rsidRPr="00811599" w:rsidRDefault="00496983" w:rsidP="00261FF8">
            <w:pPr>
              <w:pStyle w:val="Tableheader-left"/>
              <w:rPr>
                <w:rFonts w:ascii="Calibri" w:hAnsi="Calibri" w:cs="Tahoma"/>
                <w:b w:val="0"/>
                <w:bCs w:val="0"/>
                <w:sz w:val="20"/>
              </w:rPr>
            </w:pPr>
          </w:p>
        </w:tc>
        <w:tc>
          <w:tcPr>
            <w:tcW w:w="4392" w:type="dxa"/>
          </w:tcPr>
          <w:p w:rsidR="00496983" w:rsidRPr="00811599" w:rsidRDefault="00496983" w:rsidP="00261FF8">
            <w:pPr>
              <w:pStyle w:val="Tableheader-left"/>
              <w:rPr>
                <w:rFonts w:ascii="Calibri" w:hAnsi="Calibri" w:cs="Tahoma"/>
                <w:bCs w:val="0"/>
                <w:sz w:val="20"/>
              </w:rPr>
            </w:pPr>
          </w:p>
        </w:tc>
      </w:tr>
      <w:tr w:rsidR="00496983" w:rsidRPr="00BE1A49" w:rsidTr="007676A4">
        <w:trPr>
          <w:trHeight w:val="960"/>
        </w:trPr>
        <w:tc>
          <w:tcPr>
            <w:tcW w:w="1208" w:type="dxa"/>
            <w:shd w:val="clear" w:color="auto" w:fill="D9F1FF"/>
          </w:tcPr>
          <w:p w:rsidR="00496983" w:rsidRPr="0072363B" w:rsidRDefault="00496983" w:rsidP="0072363B">
            <w:pPr>
              <w:widowControl w:val="0"/>
              <w:spacing w:after="0" w:line="240" w:lineRule="auto"/>
              <w:rPr>
                <w:rFonts w:cs="Arial"/>
                <w:b/>
              </w:rPr>
            </w:pPr>
            <w:r w:rsidRPr="0072363B">
              <w:rPr>
                <w:rFonts w:cs="Arial"/>
                <w:b/>
              </w:rPr>
              <w:t>Maths</w:t>
            </w:r>
          </w:p>
          <w:p w:rsidR="00496983" w:rsidRPr="0072363B" w:rsidRDefault="00496983" w:rsidP="0072363B">
            <w:pPr>
              <w:widowControl w:val="0"/>
              <w:spacing w:after="0" w:line="240" w:lineRule="auto"/>
              <w:rPr>
                <w:rFonts w:cs="Arial"/>
                <w:b/>
              </w:rPr>
            </w:pPr>
            <w:r w:rsidRPr="0072363B">
              <w:rPr>
                <w:rFonts w:cs="Arial"/>
                <w:b/>
              </w:rPr>
              <w:t>Improve achievement in number:</w:t>
            </w:r>
          </w:p>
          <w:p w:rsidR="00496983" w:rsidRPr="0072363B" w:rsidRDefault="00496983" w:rsidP="0072363B">
            <w:pPr>
              <w:pStyle w:val="Tableheader-left"/>
              <w:rPr>
                <w:rFonts w:ascii="Calibri" w:hAnsi="Calibri" w:cs="Tahoma"/>
                <w:bCs w:val="0"/>
                <w:sz w:val="20"/>
              </w:rPr>
            </w:pPr>
          </w:p>
        </w:tc>
        <w:tc>
          <w:tcPr>
            <w:tcW w:w="1027" w:type="dxa"/>
            <w:shd w:val="clear" w:color="auto" w:fill="D9F1FF"/>
          </w:tcPr>
          <w:p w:rsidR="00496983" w:rsidRDefault="00496983" w:rsidP="00E36499">
            <w:pPr>
              <w:rPr>
                <w:rFonts w:cs="Arial"/>
              </w:rPr>
            </w:pPr>
            <w:r>
              <w:rPr>
                <w:rFonts w:cs="Arial"/>
              </w:rPr>
              <w:t>Training costs</w:t>
            </w:r>
          </w:p>
          <w:p w:rsidR="00496983" w:rsidRPr="0072363B" w:rsidRDefault="00496983" w:rsidP="00E36499">
            <w:pPr>
              <w:rPr>
                <w:rFonts w:cs="Tahoma"/>
                <w:bCs/>
              </w:rPr>
            </w:pPr>
            <w:r>
              <w:rPr>
                <w:rFonts w:cs="Arial"/>
              </w:rPr>
              <w:t>£1500</w:t>
            </w:r>
          </w:p>
        </w:tc>
        <w:tc>
          <w:tcPr>
            <w:tcW w:w="3373" w:type="dxa"/>
            <w:gridSpan w:val="2"/>
            <w:shd w:val="clear" w:color="auto" w:fill="D9F1FF"/>
          </w:tcPr>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Daily Target Maths Sessions introduced throughout school</w:t>
            </w:r>
          </w:p>
          <w:p w:rsidR="00496983" w:rsidRPr="0072363B" w:rsidRDefault="00496983" w:rsidP="0072363B">
            <w:pPr>
              <w:widowControl w:val="0"/>
              <w:spacing w:after="0" w:line="240" w:lineRule="auto"/>
              <w:ind w:left="142"/>
              <w:rPr>
                <w:rFonts w:cs="Arial"/>
              </w:rPr>
            </w:pPr>
            <w:r w:rsidRPr="0072363B">
              <w:rPr>
                <w:rFonts w:cs="Arial"/>
              </w:rPr>
              <w:t>to improve pupils’ recall of number facts – this is the children’s target session</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 xml:space="preserve">Differentiated group numeracy targets         </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targets displayed using Notebook files;  updated daily and used to show progress in targets and as a planning tool</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 xml:space="preserve">revision of training in </w:t>
            </w:r>
            <w:proofErr w:type="spellStart"/>
            <w:r w:rsidRPr="0072363B">
              <w:rPr>
                <w:rFonts w:cs="Arial"/>
              </w:rPr>
              <w:t>Numicon</w:t>
            </w:r>
            <w:proofErr w:type="spellEnd"/>
            <w:r w:rsidRPr="0072363B">
              <w:rPr>
                <w:rFonts w:cs="Arial"/>
              </w:rPr>
              <w:t xml:space="preserve"> in KS1 to secure basic number facts</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lastRenderedPageBreak/>
              <w:t>Formal assessments in maths to significantly increase:</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SATs paper half termly Y6</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QCA or similar (</w:t>
            </w:r>
            <w:proofErr w:type="spellStart"/>
            <w:r w:rsidRPr="0072363B">
              <w:rPr>
                <w:rFonts w:cs="Arial"/>
              </w:rPr>
              <w:t>Testbase</w:t>
            </w:r>
            <w:proofErr w:type="spellEnd"/>
            <w:r w:rsidRPr="0072363B">
              <w:rPr>
                <w:rFonts w:cs="Arial"/>
              </w:rPr>
              <w:t>) for KS2 pupils</w:t>
            </w:r>
          </w:p>
          <w:p w:rsidR="00496983" w:rsidRPr="0072363B" w:rsidRDefault="00496983" w:rsidP="0072363B">
            <w:pPr>
              <w:widowControl w:val="0"/>
              <w:numPr>
                <w:ilvl w:val="0"/>
                <w:numId w:val="15"/>
              </w:numPr>
              <w:spacing w:after="0" w:line="240" w:lineRule="auto"/>
              <w:ind w:left="142" w:hanging="142"/>
              <w:rPr>
                <w:rFonts w:cs="Arial"/>
              </w:rPr>
            </w:pPr>
            <w:r w:rsidRPr="0072363B">
              <w:rPr>
                <w:rFonts w:cs="Arial"/>
              </w:rPr>
              <w:t>3 weekly review of previous unit</w:t>
            </w:r>
          </w:p>
        </w:tc>
        <w:tc>
          <w:tcPr>
            <w:tcW w:w="3500" w:type="dxa"/>
            <w:shd w:val="clear" w:color="auto" w:fill="D9F1FF"/>
          </w:tcPr>
          <w:p w:rsidR="00496983" w:rsidRPr="0072363B" w:rsidRDefault="00496983" w:rsidP="0072363B">
            <w:pPr>
              <w:widowControl w:val="0"/>
              <w:spacing w:after="0" w:line="240" w:lineRule="auto"/>
              <w:rPr>
                <w:rFonts w:cs="Arial"/>
                <w:b/>
              </w:rPr>
            </w:pPr>
            <w:r w:rsidRPr="0072363B">
              <w:rPr>
                <w:rFonts w:cs="Arial"/>
                <w:b/>
              </w:rPr>
              <w:lastRenderedPageBreak/>
              <w:t>KS2 Progress</w:t>
            </w:r>
            <w:r>
              <w:rPr>
                <w:rFonts w:cs="Arial"/>
                <w:b/>
              </w:rPr>
              <w:t xml:space="preserve"> milestones</w:t>
            </w:r>
            <w:r w:rsidRPr="0072363B">
              <w:rPr>
                <w:rFonts w:cs="Arial"/>
                <w:b/>
              </w:rPr>
              <w:t>:</w:t>
            </w:r>
          </w:p>
          <w:p w:rsidR="00496983" w:rsidRPr="0072363B" w:rsidRDefault="00496983" w:rsidP="0072363B">
            <w:pPr>
              <w:widowControl w:val="0"/>
              <w:spacing w:after="0" w:line="240" w:lineRule="auto"/>
              <w:rPr>
                <w:rFonts w:cs="Arial"/>
              </w:rPr>
            </w:pPr>
            <w:r w:rsidRPr="0072363B">
              <w:rPr>
                <w:rFonts w:cs="Arial"/>
              </w:rPr>
              <w:t xml:space="preserve">Oct 2014     +0.5 APS </w:t>
            </w:r>
          </w:p>
          <w:p w:rsidR="00496983" w:rsidRPr="0072363B" w:rsidRDefault="00496983" w:rsidP="0072363B">
            <w:pPr>
              <w:widowControl w:val="0"/>
              <w:spacing w:after="0" w:line="240" w:lineRule="auto"/>
              <w:rPr>
                <w:rFonts w:cs="Arial"/>
              </w:rPr>
            </w:pPr>
            <w:r w:rsidRPr="0072363B">
              <w:rPr>
                <w:rFonts w:cs="Arial"/>
              </w:rPr>
              <w:t xml:space="preserve">Dec 2014     +1 APS </w:t>
            </w:r>
          </w:p>
          <w:p w:rsidR="00496983" w:rsidRPr="0072363B" w:rsidRDefault="00496983" w:rsidP="0072363B">
            <w:pPr>
              <w:widowControl w:val="0"/>
              <w:spacing w:after="0" w:line="240" w:lineRule="auto"/>
              <w:rPr>
                <w:rFonts w:cs="Arial"/>
              </w:rPr>
            </w:pPr>
            <w:r w:rsidRPr="0072363B">
              <w:rPr>
                <w:rFonts w:cs="Arial"/>
              </w:rPr>
              <w:t>Feb 2015     +1.5 APS</w:t>
            </w:r>
          </w:p>
          <w:p w:rsidR="00496983" w:rsidRPr="0072363B" w:rsidRDefault="00496983" w:rsidP="0072363B">
            <w:pPr>
              <w:widowControl w:val="0"/>
              <w:spacing w:after="0" w:line="240" w:lineRule="auto"/>
              <w:rPr>
                <w:rFonts w:cs="Arial"/>
              </w:rPr>
            </w:pPr>
            <w:r w:rsidRPr="0072363B">
              <w:rPr>
                <w:rFonts w:cs="Arial"/>
              </w:rPr>
              <w:t>March 2015 +2 APS</w:t>
            </w:r>
          </w:p>
          <w:p w:rsidR="00496983" w:rsidRPr="0072363B" w:rsidRDefault="00496983" w:rsidP="0072363B">
            <w:pPr>
              <w:widowControl w:val="0"/>
              <w:spacing w:after="0" w:line="240" w:lineRule="auto"/>
              <w:rPr>
                <w:rFonts w:cs="Arial"/>
              </w:rPr>
            </w:pPr>
            <w:r w:rsidRPr="0072363B">
              <w:rPr>
                <w:rFonts w:cs="Arial"/>
              </w:rPr>
              <w:t>May 2015    +2.5 APS</w:t>
            </w:r>
          </w:p>
          <w:p w:rsidR="00496983" w:rsidRDefault="00496983" w:rsidP="0072363B">
            <w:pPr>
              <w:widowControl w:val="0"/>
              <w:spacing w:after="0" w:line="240" w:lineRule="auto"/>
              <w:rPr>
                <w:rFonts w:cs="Arial"/>
              </w:rPr>
            </w:pPr>
            <w:r w:rsidRPr="0072363B">
              <w:rPr>
                <w:rFonts w:cs="Arial"/>
              </w:rPr>
              <w:t>July 2015     +3 APS</w:t>
            </w:r>
          </w:p>
          <w:p w:rsidR="00496983" w:rsidRPr="0072363B" w:rsidRDefault="00496983" w:rsidP="00CA01FD">
            <w:pPr>
              <w:widowControl w:val="0"/>
              <w:spacing w:after="0" w:line="240" w:lineRule="auto"/>
              <w:rPr>
                <w:rFonts w:cs="Arial"/>
                <w:b/>
              </w:rPr>
            </w:pPr>
            <w:r w:rsidRPr="0072363B">
              <w:rPr>
                <w:rFonts w:cs="Arial"/>
                <w:b/>
              </w:rPr>
              <w:t>KS</w:t>
            </w:r>
            <w:r>
              <w:rPr>
                <w:rFonts w:cs="Arial"/>
                <w:b/>
              </w:rPr>
              <w:t>1</w:t>
            </w:r>
            <w:r w:rsidRPr="0072363B">
              <w:rPr>
                <w:rFonts w:cs="Arial"/>
                <w:b/>
              </w:rPr>
              <w:t xml:space="preserve"> Progress</w:t>
            </w:r>
            <w:r>
              <w:rPr>
                <w:rFonts w:cs="Arial"/>
                <w:b/>
              </w:rPr>
              <w:t xml:space="preserve"> milestones</w:t>
            </w:r>
            <w:r w:rsidRPr="0072363B">
              <w:rPr>
                <w:rFonts w:cs="Arial"/>
                <w:b/>
              </w:rPr>
              <w:t>:</w:t>
            </w:r>
          </w:p>
          <w:p w:rsidR="00496983" w:rsidRPr="0072363B" w:rsidRDefault="00496983" w:rsidP="00CA01FD">
            <w:pPr>
              <w:widowControl w:val="0"/>
              <w:spacing w:after="0" w:line="240" w:lineRule="auto"/>
              <w:rPr>
                <w:rFonts w:cs="Arial"/>
              </w:rPr>
            </w:pPr>
            <w:r>
              <w:rPr>
                <w:rFonts w:cs="Arial"/>
              </w:rPr>
              <w:t>Oct 2014     +1</w:t>
            </w:r>
            <w:r w:rsidRPr="0072363B">
              <w:rPr>
                <w:rFonts w:cs="Arial"/>
              </w:rPr>
              <w:t xml:space="preserve"> APS </w:t>
            </w:r>
          </w:p>
          <w:p w:rsidR="00496983" w:rsidRPr="0072363B" w:rsidRDefault="00496983" w:rsidP="00CA01FD">
            <w:pPr>
              <w:widowControl w:val="0"/>
              <w:spacing w:after="0" w:line="240" w:lineRule="auto"/>
              <w:rPr>
                <w:rFonts w:cs="Arial"/>
              </w:rPr>
            </w:pPr>
            <w:r w:rsidRPr="0072363B">
              <w:rPr>
                <w:rFonts w:cs="Arial"/>
              </w:rPr>
              <w:t>Dec 2014     +</w:t>
            </w:r>
            <w:r>
              <w:rPr>
                <w:rFonts w:cs="Arial"/>
              </w:rPr>
              <w:t>2</w:t>
            </w:r>
            <w:r w:rsidRPr="0072363B">
              <w:rPr>
                <w:rFonts w:cs="Arial"/>
              </w:rPr>
              <w:t xml:space="preserve"> APS </w:t>
            </w:r>
          </w:p>
          <w:p w:rsidR="00496983" w:rsidRPr="0072363B" w:rsidRDefault="00496983" w:rsidP="00CA01FD">
            <w:pPr>
              <w:widowControl w:val="0"/>
              <w:spacing w:after="0" w:line="240" w:lineRule="auto"/>
              <w:rPr>
                <w:rFonts w:cs="Arial"/>
              </w:rPr>
            </w:pPr>
            <w:r>
              <w:rPr>
                <w:rFonts w:cs="Arial"/>
              </w:rPr>
              <w:t>Feb 2015     +3</w:t>
            </w:r>
            <w:r w:rsidRPr="0072363B">
              <w:rPr>
                <w:rFonts w:cs="Arial"/>
              </w:rPr>
              <w:t xml:space="preserve"> APS</w:t>
            </w:r>
          </w:p>
          <w:p w:rsidR="00496983" w:rsidRPr="0072363B" w:rsidRDefault="00496983" w:rsidP="00CA01FD">
            <w:pPr>
              <w:widowControl w:val="0"/>
              <w:spacing w:after="0" w:line="240" w:lineRule="auto"/>
              <w:rPr>
                <w:rFonts w:cs="Arial"/>
              </w:rPr>
            </w:pPr>
            <w:r w:rsidRPr="0072363B">
              <w:rPr>
                <w:rFonts w:cs="Arial"/>
              </w:rPr>
              <w:t>March 2015 +</w:t>
            </w:r>
            <w:r>
              <w:rPr>
                <w:rFonts w:cs="Arial"/>
              </w:rPr>
              <w:t>4</w:t>
            </w:r>
            <w:r w:rsidRPr="0072363B">
              <w:rPr>
                <w:rFonts w:cs="Arial"/>
              </w:rPr>
              <w:t xml:space="preserve"> APS</w:t>
            </w:r>
          </w:p>
          <w:p w:rsidR="00496983" w:rsidRPr="0072363B" w:rsidRDefault="00496983" w:rsidP="00CA01FD">
            <w:pPr>
              <w:widowControl w:val="0"/>
              <w:spacing w:after="0" w:line="240" w:lineRule="auto"/>
              <w:rPr>
                <w:rFonts w:cs="Arial"/>
              </w:rPr>
            </w:pPr>
            <w:r>
              <w:rPr>
                <w:rFonts w:cs="Arial"/>
              </w:rPr>
              <w:t>May 2015    +5</w:t>
            </w:r>
            <w:r w:rsidRPr="0072363B">
              <w:rPr>
                <w:rFonts w:cs="Arial"/>
              </w:rPr>
              <w:t xml:space="preserve"> APS</w:t>
            </w:r>
          </w:p>
          <w:p w:rsidR="00496983" w:rsidRPr="0072363B" w:rsidRDefault="00496983" w:rsidP="00CA01FD">
            <w:pPr>
              <w:widowControl w:val="0"/>
              <w:spacing w:after="0" w:line="240" w:lineRule="auto"/>
              <w:rPr>
                <w:rFonts w:cs="Arial"/>
              </w:rPr>
            </w:pPr>
            <w:r>
              <w:rPr>
                <w:rFonts w:cs="Arial"/>
              </w:rPr>
              <w:lastRenderedPageBreak/>
              <w:t>July 2015     +6</w:t>
            </w:r>
            <w:r w:rsidRPr="0072363B">
              <w:rPr>
                <w:rFonts w:cs="Arial"/>
              </w:rPr>
              <w:t xml:space="preserve"> APS</w:t>
            </w:r>
          </w:p>
          <w:p w:rsidR="00496983" w:rsidRPr="0072363B" w:rsidRDefault="00496983" w:rsidP="0072363B">
            <w:pPr>
              <w:widowControl w:val="0"/>
              <w:spacing w:after="0" w:line="240" w:lineRule="auto"/>
              <w:rPr>
                <w:rFonts w:cs="Arial"/>
              </w:rPr>
            </w:pPr>
          </w:p>
          <w:p w:rsidR="00496983" w:rsidRPr="0072363B" w:rsidRDefault="00496983" w:rsidP="0072363B">
            <w:pPr>
              <w:widowControl w:val="0"/>
              <w:spacing w:after="0" w:line="240" w:lineRule="auto"/>
              <w:rPr>
                <w:rFonts w:cs="Tahoma"/>
                <w:b/>
                <w:bCs/>
              </w:rPr>
            </w:pPr>
          </w:p>
        </w:tc>
        <w:tc>
          <w:tcPr>
            <w:tcW w:w="1800" w:type="dxa"/>
            <w:shd w:val="clear" w:color="auto" w:fill="D9F1FF"/>
          </w:tcPr>
          <w:p w:rsidR="00496983" w:rsidRPr="00CA01FD" w:rsidRDefault="00496983" w:rsidP="00CA01FD">
            <w:pPr>
              <w:widowControl w:val="0"/>
              <w:spacing w:after="0" w:line="240" w:lineRule="auto"/>
              <w:rPr>
                <w:rFonts w:cs="Arial"/>
                <w:sz w:val="22"/>
              </w:rPr>
            </w:pPr>
            <w:r w:rsidRPr="00CA01FD">
              <w:rPr>
                <w:rFonts w:cs="Arial"/>
                <w:sz w:val="22"/>
              </w:rPr>
              <w:lastRenderedPageBreak/>
              <w:t>SLT / CT / AF</w:t>
            </w:r>
          </w:p>
          <w:p w:rsidR="00496983" w:rsidRPr="00CA01FD" w:rsidRDefault="00496983" w:rsidP="00CA01FD">
            <w:pPr>
              <w:widowControl w:val="0"/>
              <w:spacing w:after="0" w:line="240" w:lineRule="auto"/>
              <w:rPr>
                <w:rFonts w:cs="Arial"/>
              </w:rPr>
            </w:pPr>
            <w:proofErr w:type="spellStart"/>
            <w:r w:rsidRPr="00CA01FD">
              <w:rPr>
                <w:rFonts w:cs="Arial"/>
              </w:rPr>
              <w:t>ongoing</w:t>
            </w:r>
            <w:proofErr w:type="spellEnd"/>
          </w:p>
          <w:p w:rsidR="00496983" w:rsidRDefault="00496983" w:rsidP="0072363B">
            <w:pPr>
              <w:widowControl w:val="0"/>
              <w:spacing w:after="0" w:line="240" w:lineRule="auto"/>
              <w:rPr>
                <w:rFonts w:cs="Arial"/>
              </w:rPr>
            </w:pPr>
          </w:p>
          <w:p w:rsidR="00496983" w:rsidRPr="0072363B" w:rsidRDefault="00496983" w:rsidP="0072363B">
            <w:pPr>
              <w:widowControl w:val="0"/>
              <w:spacing w:after="0" w:line="240" w:lineRule="auto"/>
              <w:rPr>
                <w:rFonts w:cs="Arial"/>
              </w:rPr>
            </w:pPr>
            <w:r w:rsidRPr="0072363B">
              <w:rPr>
                <w:rFonts w:cs="Arial"/>
              </w:rPr>
              <w:t>At least 50% class make 4 APS progress in-year. To include all Pupil Premium children</w:t>
            </w:r>
          </w:p>
          <w:p w:rsidR="00496983" w:rsidRPr="0072363B" w:rsidRDefault="00496983" w:rsidP="0072363B">
            <w:pPr>
              <w:widowControl w:val="0"/>
              <w:spacing w:after="0" w:line="240" w:lineRule="auto"/>
              <w:rPr>
                <w:rFonts w:cs="Arial"/>
              </w:rPr>
            </w:pPr>
          </w:p>
          <w:p w:rsidR="00496983" w:rsidRPr="0072363B" w:rsidRDefault="00496983" w:rsidP="0072363B">
            <w:pPr>
              <w:widowControl w:val="0"/>
              <w:spacing w:after="0" w:line="240" w:lineRule="auto"/>
              <w:rPr>
                <w:rFonts w:cs="Arial"/>
              </w:rPr>
            </w:pPr>
            <w:r w:rsidRPr="0072363B">
              <w:rPr>
                <w:rFonts w:cs="Arial"/>
              </w:rPr>
              <w:t xml:space="preserve">% children securing 4c who were 2c KS1 and borderline L4 Spring term Y6 </w:t>
            </w:r>
            <w:r w:rsidRPr="0072363B">
              <w:rPr>
                <w:rFonts w:cs="Arial"/>
              </w:rPr>
              <w:lastRenderedPageBreak/>
              <w:t xml:space="preserve">increases so that KS targets for L4+ are met.            </w:t>
            </w:r>
          </w:p>
          <w:p w:rsidR="00496983" w:rsidRPr="0072363B" w:rsidRDefault="00496983" w:rsidP="0072363B">
            <w:pPr>
              <w:pStyle w:val="Tableheader-left"/>
              <w:rPr>
                <w:rFonts w:ascii="Calibri" w:hAnsi="Calibri" w:cs="Tahoma"/>
                <w:b w:val="0"/>
                <w:bCs w:val="0"/>
                <w:sz w:val="20"/>
              </w:rPr>
            </w:pPr>
          </w:p>
        </w:tc>
        <w:tc>
          <w:tcPr>
            <w:tcW w:w="4392" w:type="dxa"/>
            <w:shd w:val="clear" w:color="auto" w:fill="D9F1FF"/>
          </w:tcPr>
          <w:p w:rsidR="00496983" w:rsidRPr="0072363B" w:rsidRDefault="00496983" w:rsidP="0072363B">
            <w:pPr>
              <w:pStyle w:val="Tableheader-left"/>
              <w:rPr>
                <w:rFonts w:ascii="Calibri" w:hAnsi="Calibri" w:cs="Tahoma"/>
                <w:bCs w:val="0"/>
                <w:sz w:val="20"/>
              </w:rPr>
            </w:pPr>
          </w:p>
        </w:tc>
      </w:tr>
      <w:tr w:rsidR="00496983" w:rsidRPr="00BE1A49" w:rsidTr="007676A4">
        <w:trPr>
          <w:trHeight w:val="526"/>
        </w:trPr>
        <w:tc>
          <w:tcPr>
            <w:tcW w:w="1208" w:type="dxa"/>
          </w:tcPr>
          <w:p w:rsidR="00496983" w:rsidRPr="00BE1A49" w:rsidRDefault="00496983" w:rsidP="00261FF8">
            <w:pPr>
              <w:rPr>
                <w:rFonts w:cs="Arial"/>
                <w:sz w:val="18"/>
                <w:szCs w:val="18"/>
              </w:rPr>
            </w:pPr>
            <w:r w:rsidRPr="00BE1A49">
              <w:rPr>
                <w:rFonts w:cs="Tahoma"/>
                <w:b/>
                <w:sz w:val="18"/>
                <w:szCs w:val="18"/>
                <w:lang w:eastAsia="en-GB"/>
              </w:rPr>
              <w:lastRenderedPageBreak/>
              <w:t>DH overseeing provision for Pupil Premium children</w:t>
            </w:r>
          </w:p>
        </w:tc>
        <w:tc>
          <w:tcPr>
            <w:tcW w:w="1027" w:type="dxa"/>
            <w:vMerge w:val="restart"/>
          </w:tcPr>
          <w:p w:rsidR="0070797E" w:rsidRDefault="0070797E" w:rsidP="00261FF8">
            <w:pPr>
              <w:rPr>
                <w:rFonts w:cs="Arial"/>
                <w:sz w:val="18"/>
                <w:szCs w:val="18"/>
                <w:highlight w:val="yellow"/>
              </w:rPr>
            </w:pPr>
          </w:p>
          <w:p w:rsidR="00496983" w:rsidRDefault="00496983" w:rsidP="00261FF8">
            <w:pPr>
              <w:rPr>
                <w:rFonts w:cs="Arial"/>
                <w:sz w:val="18"/>
                <w:szCs w:val="18"/>
              </w:rPr>
            </w:pPr>
            <w:r w:rsidRPr="0070797E">
              <w:rPr>
                <w:rFonts w:cs="Arial"/>
                <w:sz w:val="18"/>
                <w:szCs w:val="18"/>
              </w:rPr>
              <w:t>£2,900</w:t>
            </w:r>
          </w:p>
          <w:p w:rsidR="0070797E" w:rsidRPr="00BE1A49" w:rsidRDefault="007676A4" w:rsidP="00261FF8">
            <w:pPr>
              <w:rPr>
                <w:rFonts w:cs="Arial"/>
                <w:sz w:val="18"/>
                <w:szCs w:val="18"/>
              </w:rPr>
            </w:pPr>
            <w:r>
              <w:rPr>
                <w:rFonts w:cs="Arial"/>
                <w:sz w:val="18"/>
                <w:szCs w:val="18"/>
              </w:rPr>
              <w:t>(5% of wage)</w:t>
            </w:r>
          </w:p>
        </w:tc>
        <w:tc>
          <w:tcPr>
            <w:tcW w:w="3373" w:type="dxa"/>
            <w:gridSpan w:val="2"/>
          </w:tcPr>
          <w:p w:rsidR="00496983" w:rsidRPr="00BE1A49" w:rsidRDefault="00496983" w:rsidP="00261FF8">
            <w:pPr>
              <w:spacing w:after="0" w:line="240" w:lineRule="auto"/>
              <w:rPr>
                <w:rFonts w:cs="Tahoma"/>
                <w:sz w:val="18"/>
                <w:szCs w:val="18"/>
                <w:lang w:eastAsia="en-GB"/>
              </w:rPr>
            </w:pPr>
            <w:r w:rsidRPr="00BE1A49">
              <w:rPr>
                <w:rFonts w:cs="Tahoma"/>
                <w:sz w:val="18"/>
                <w:szCs w:val="18"/>
                <w:lang w:eastAsia="en-GB"/>
              </w:rPr>
              <w:t>DH will work with SENCo to create a provision map that will enable all pupil premium children to be tracked.  Within the provision map all interventions undertaken will be evidenced.  The impact of the intervention that each child has received will be analysed and from this the DH and SENCo will</w:t>
            </w:r>
          </w:p>
        </w:tc>
        <w:tc>
          <w:tcPr>
            <w:tcW w:w="3500" w:type="dxa"/>
          </w:tcPr>
          <w:p w:rsidR="00496983" w:rsidRPr="00BE1A49" w:rsidRDefault="00496983" w:rsidP="00261FF8">
            <w:pPr>
              <w:spacing w:after="0" w:line="240" w:lineRule="auto"/>
              <w:rPr>
                <w:rFonts w:cs="Tahoma"/>
                <w:sz w:val="18"/>
                <w:szCs w:val="18"/>
                <w:lang w:eastAsia="en-GB"/>
              </w:rPr>
            </w:pPr>
            <w:r w:rsidRPr="00BE1A49">
              <w:rPr>
                <w:rFonts w:cs="Tahoma"/>
                <w:sz w:val="18"/>
                <w:szCs w:val="18"/>
                <w:lang w:eastAsia="en-GB"/>
              </w:rPr>
              <w:t>There will be a provision map that is current.</w:t>
            </w:r>
          </w:p>
          <w:p w:rsidR="00496983" w:rsidRPr="00BE1A49" w:rsidRDefault="00496983" w:rsidP="00261FF8">
            <w:pPr>
              <w:spacing w:after="0" w:line="240" w:lineRule="auto"/>
              <w:rPr>
                <w:rFonts w:cs="Tahoma"/>
                <w:sz w:val="18"/>
                <w:szCs w:val="18"/>
                <w:lang w:eastAsia="en-GB"/>
              </w:rPr>
            </w:pPr>
            <w:r w:rsidRPr="00BE1A49">
              <w:rPr>
                <w:rFonts w:cs="Tahoma"/>
                <w:sz w:val="18"/>
                <w:szCs w:val="18"/>
                <w:lang w:eastAsia="en-GB"/>
              </w:rPr>
              <w:t>This will enable pupil premium children to be identified easily, along with the intervention they have had and the impact that this has had.</w:t>
            </w:r>
          </w:p>
        </w:tc>
        <w:tc>
          <w:tcPr>
            <w:tcW w:w="1800" w:type="dxa"/>
          </w:tcPr>
          <w:p w:rsidR="00496983" w:rsidRPr="00BE1A49" w:rsidRDefault="00496983" w:rsidP="00261FF8">
            <w:pPr>
              <w:rPr>
                <w:sz w:val="18"/>
                <w:szCs w:val="18"/>
                <w:lang w:eastAsia="en-GB"/>
              </w:rPr>
            </w:pPr>
            <w:r w:rsidRPr="00BE1A49">
              <w:rPr>
                <w:sz w:val="18"/>
                <w:szCs w:val="18"/>
                <w:lang w:eastAsia="en-GB"/>
              </w:rPr>
              <w:t>Monitored by DH and SLT.</w:t>
            </w:r>
          </w:p>
          <w:p w:rsidR="00496983" w:rsidRPr="00BE1A49" w:rsidRDefault="00496983" w:rsidP="00261FF8">
            <w:pPr>
              <w:rPr>
                <w:sz w:val="18"/>
                <w:szCs w:val="18"/>
                <w:lang w:eastAsia="en-GB"/>
              </w:rPr>
            </w:pPr>
            <w:r w:rsidRPr="00BE1A49">
              <w:rPr>
                <w:sz w:val="18"/>
                <w:szCs w:val="18"/>
                <w:lang w:eastAsia="en-GB"/>
              </w:rPr>
              <w:t>Success will be evidenced in the ease by which pupil premium children’s provision can be accessed.</w:t>
            </w:r>
          </w:p>
        </w:tc>
        <w:tc>
          <w:tcPr>
            <w:tcW w:w="4392" w:type="dxa"/>
          </w:tcPr>
          <w:p w:rsidR="00496983" w:rsidRPr="00BE1A49" w:rsidRDefault="00496983" w:rsidP="00261FF8">
            <w:pPr>
              <w:rPr>
                <w:sz w:val="18"/>
                <w:szCs w:val="18"/>
                <w:lang w:eastAsia="en-GB"/>
              </w:rPr>
            </w:pPr>
          </w:p>
        </w:tc>
      </w:tr>
      <w:tr w:rsidR="00496983" w:rsidRPr="00BE1A49" w:rsidTr="007676A4">
        <w:trPr>
          <w:trHeight w:val="526"/>
        </w:trPr>
        <w:tc>
          <w:tcPr>
            <w:tcW w:w="1208" w:type="dxa"/>
            <w:shd w:val="clear" w:color="auto" w:fill="D9F1FF"/>
          </w:tcPr>
          <w:p w:rsidR="00496983" w:rsidRPr="00BE1A49" w:rsidRDefault="00496983" w:rsidP="00261FF8">
            <w:pPr>
              <w:rPr>
                <w:rFonts w:cs="Arial"/>
                <w:b/>
                <w:sz w:val="18"/>
                <w:szCs w:val="18"/>
              </w:rPr>
            </w:pPr>
            <w:r w:rsidRPr="00BE1A49">
              <w:rPr>
                <w:rFonts w:cs="Tahoma"/>
                <w:b/>
                <w:sz w:val="18"/>
                <w:szCs w:val="18"/>
                <w:lang w:eastAsia="en-GB"/>
              </w:rPr>
              <w:t>DH overseeing nurture group</w:t>
            </w:r>
          </w:p>
        </w:tc>
        <w:tc>
          <w:tcPr>
            <w:tcW w:w="1027" w:type="dxa"/>
            <w:vMerge/>
            <w:shd w:val="clear" w:color="auto" w:fill="D9F1FF"/>
          </w:tcPr>
          <w:p w:rsidR="00496983" w:rsidRPr="00BE1A49" w:rsidRDefault="00496983" w:rsidP="00261FF8">
            <w:pPr>
              <w:rPr>
                <w:rFonts w:cs="Arial"/>
                <w:sz w:val="18"/>
                <w:szCs w:val="18"/>
              </w:rPr>
            </w:pPr>
          </w:p>
        </w:tc>
        <w:tc>
          <w:tcPr>
            <w:tcW w:w="3373" w:type="dxa"/>
            <w:gridSpan w:val="2"/>
            <w:shd w:val="clear" w:color="auto" w:fill="D9F1FF"/>
          </w:tcPr>
          <w:p w:rsidR="00496983" w:rsidRPr="00BE1A49" w:rsidRDefault="00496983" w:rsidP="00261FF8">
            <w:pPr>
              <w:spacing w:after="0" w:line="240" w:lineRule="auto"/>
              <w:rPr>
                <w:rFonts w:cs="Tahoma"/>
                <w:sz w:val="18"/>
                <w:szCs w:val="18"/>
                <w:lang w:eastAsia="en-GB"/>
              </w:rPr>
            </w:pPr>
            <w:r w:rsidRPr="00BE1A49">
              <w:rPr>
                <w:rFonts w:cs="Tahoma"/>
                <w:sz w:val="18"/>
                <w:szCs w:val="18"/>
                <w:lang w:eastAsia="en-GB"/>
              </w:rPr>
              <w:t>DH will</w:t>
            </w:r>
            <w:r>
              <w:rPr>
                <w:rFonts w:cs="Tahoma"/>
                <w:sz w:val="18"/>
                <w:szCs w:val="18"/>
                <w:lang w:eastAsia="en-GB"/>
              </w:rPr>
              <w:t xml:space="preserve"> continue to</w:t>
            </w:r>
            <w:r w:rsidRPr="00BE1A49">
              <w:rPr>
                <w:rFonts w:cs="Tahoma"/>
                <w:sz w:val="18"/>
                <w:szCs w:val="18"/>
                <w:lang w:eastAsia="en-GB"/>
              </w:rPr>
              <w:t xml:space="preserve"> monitor and work with the Acorn Base team to ensure that children are developing the skills they need emotionally so that their behaviours impact less on their progress and that of others around them.</w:t>
            </w:r>
          </w:p>
        </w:tc>
        <w:tc>
          <w:tcPr>
            <w:tcW w:w="3500" w:type="dxa"/>
            <w:shd w:val="clear" w:color="auto" w:fill="D9F1FF"/>
          </w:tcPr>
          <w:p w:rsidR="00496983" w:rsidRPr="00BE1A49" w:rsidRDefault="00496983" w:rsidP="00261FF8">
            <w:pPr>
              <w:spacing w:after="0" w:line="240" w:lineRule="auto"/>
              <w:rPr>
                <w:rFonts w:cs="Tahoma"/>
                <w:sz w:val="18"/>
                <w:szCs w:val="18"/>
                <w:lang w:eastAsia="en-GB"/>
              </w:rPr>
            </w:pPr>
            <w:r w:rsidRPr="00BE1A49">
              <w:rPr>
                <w:rFonts w:cs="Tahoma"/>
                <w:sz w:val="18"/>
                <w:szCs w:val="18"/>
                <w:lang w:eastAsia="en-GB"/>
              </w:rPr>
              <w:t>Acorn Base Nurture Group will enable children with emotional difficulties to learn strategies so that their emotions impact less on their learning.  This in turn should enable the children in this group to make better progress than historically.</w:t>
            </w:r>
          </w:p>
        </w:tc>
        <w:tc>
          <w:tcPr>
            <w:tcW w:w="1800" w:type="dxa"/>
            <w:shd w:val="clear" w:color="auto" w:fill="D9F1FF"/>
          </w:tcPr>
          <w:p w:rsidR="00496983" w:rsidRPr="00BE1A49" w:rsidRDefault="00496983" w:rsidP="00261FF8">
            <w:pPr>
              <w:rPr>
                <w:rFonts w:cs="Tahoma"/>
                <w:sz w:val="18"/>
                <w:szCs w:val="18"/>
                <w:lang w:eastAsia="en-GB"/>
              </w:rPr>
            </w:pPr>
            <w:r w:rsidRPr="00BE1A49">
              <w:rPr>
                <w:rFonts w:cs="Tahoma"/>
                <w:sz w:val="18"/>
                <w:szCs w:val="18"/>
                <w:lang w:eastAsia="en-GB"/>
              </w:rPr>
              <w:t>Monitored by the DH.</w:t>
            </w:r>
          </w:p>
          <w:p w:rsidR="00496983" w:rsidRPr="00BE1A49" w:rsidRDefault="00496983" w:rsidP="00261FF8">
            <w:pPr>
              <w:rPr>
                <w:rFonts w:cs="Tahoma"/>
                <w:sz w:val="18"/>
                <w:szCs w:val="18"/>
                <w:lang w:eastAsia="en-GB"/>
              </w:rPr>
            </w:pPr>
            <w:r w:rsidRPr="00BE1A49">
              <w:rPr>
                <w:rFonts w:cs="Tahoma"/>
                <w:sz w:val="18"/>
                <w:szCs w:val="18"/>
                <w:lang w:eastAsia="en-GB"/>
              </w:rPr>
              <w:t>Success will be evidenced by the children attaining and making better progress than they have historically.</w:t>
            </w:r>
          </w:p>
        </w:tc>
        <w:tc>
          <w:tcPr>
            <w:tcW w:w="4392" w:type="dxa"/>
            <w:shd w:val="clear" w:color="auto" w:fill="D9F1FF"/>
          </w:tcPr>
          <w:p w:rsidR="00496983" w:rsidRPr="00BE1A49" w:rsidRDefault="00496983" w:rsidP="00261FF8">
            <w:pPr>
              <w:rPr>
                <w:sz w:val="18"/>
                <w:szCs w:val="18"/>
                <w:lang w:eastAsia="en-GB"/>
              </w:rPr>
            </w:pPr>
          </w:p>
        </w:tc>
      </w:tr>
      <w:tr w:rsidR="00496983" w:rsidRPr="00BE1A49" w:rsidTr="007676A4">
        <w:trPr>
          <w:trHeight w:val="960"/>
        </w:trPr>
        <w:tc>
          <w:tcPr>
            <w:tcW w:w="1208" w:type="dxa"/>
            <w:tcBorders>
              <w:bottom w:val="single" w:sz="4" w:space="0" w:color="auto"/>
            </w:tcBorders>
          </w:tcPr>
          <w:p w:rsidR="00496983" w:rsidRPr="00BE1A49" w:rsidRDefault="00496983" w:rsidP="00261FF8">
            <w:pPr>
              <w:pStyle w:val="Tableheader-left"/>
              <w:rPr>
                <w:rFonts w:ascii="Calibri" w:hAnsi="Calibri" w:cs="Tahoma"/>
                <w:bCs w:val="0"/>
                <w:sz w:val="18"/>
                <w:szCs w:val="18"/>
              </w:rPr>
            </w:pPr>
            <w:r w:rsidRPr="00BE1A49">
              <w:rPr>
                <w:rFonts w:ascii="Calibri" w:hAnsi="Calibri" w:cs="Tahoma"/>
                <w:sz w:val="18"/>
                <w:szCs w:val="18"/>
                <w:lang w:eastAsia="en-GB"/>
              </w:rPr>
              <w:t>DH overseeing T.A. training</w:t>
            </w:r>
          </w:p>
        </w:tc>
        <w:tc>
          <w:tcPr>
            <w:tcW w:w="1027" w:type="dxa"/>
            <w:vMerge/>
            <w:tcBorders>
              <w:bottom w:val="single" w:sz="4" w:space="0" w:color="auto"/>
            </w:tcBorders>
          </w:tcPr>
          <w:p w:rsidR="00496983" w:rsidRPr="00BE1A49" w:rsidRDefault="00496983" w:rsidP="00261FF8">
            <w:pPr>
              <w:pStyle w:val="Tableheader-left"/>
              <w:rPr>
                <w:rFonts w:ascii="Calibri" w:hAnsi="Calibri" w:cs="Tahoma"/>
                <w:bCs w:val="0"/>
                <w:sz w:val="18"/>
                <w:szCs w:val="18"/>
              </w:rPr>
            </w:pPr>
          </w:p>
        </w:tc>
        <w:tc>
          <w:tcPr>
            <w:tcW w:w="3373" w:type="dxa"/>
            <w:gridSpan w:val="2"/>
            <w:tcBorders>
              <w:bottom w:val="single" w:sz="4" w:space="0" w:color="auto"/>
            </w:tcBorders>
          </w:tcPr>
          <w:p w:rsidR="00496983" w:rsidRPr="00BE1A49" w:rsidRDefault="00496983" w:rsidP="00261FF8">
            <w:pPr>
              <w:pStyle w:val="Tableheader-left"/>
              <w:rPr>
                <w:rFonts w:ascii="Calibri" w:hAnsi="Calibri" w:cs="Tahoma"/>
                <w:b w:val="0"/>
                <w:bCs w:val="0"/>
                <w:sz w:val="18"/>
                <w:szCs w:val="18"/>
              </w:rPr>
            </w:pPr>
            <w:r w:rsidRPr="00BE1A49">
              <w:rPr>
                <w:rFonts w:ascii="Calibri" w:hAnsi="Calibri" w:cs="Tahoma"/>
                <w:b w:val="0"/>
                <w:bCs w:val="0"/>
                <w:sz w:val="18"/>
                <w:szCs w:val="18"/>
              </w:rPr>
              <w:t>DH will ensure that the T.A.s receive regular training sessions and updates in order to help move children on.</w:t>
            </w:r>
          </w:p>
          <w:p w:rsidR="00496983" w:rsidRPr="00BE1A49" w:rsidRDefault="00496983" w:rsidP="00261FF8">
            <w:pPr>
              <w:pStyle w:val="Tableheader-left"/>
              <w:rPr>
                <w:rFonts w:ascii="Calibri" w:hAnsi="Calibri" w:cs="Tahoma"/>
                <w:b w:val="0"/>
                <w:bCs w:val="0"/>
                <w:sz w:val="18"/>
                <w:szCs w:val="18"/>
              </w:rPr>
            </w:pPr>
            <w:r w:rsidRPr="00BE1A49">
              <w:rPr>
                <w:rFonts w:ascii="Calibri" w:hAnsi="Calibri" w:cs="Tahoma"/>
                <w:b w:val="0"/>
                <w:bCs w:val="0"/>
                <w:sz w:val="18"/>
                <w:szCs w:val="18"/>
              </w:rPr>
              <w:t xml:space="preserve">DH will </w:t>
            </w:r>
            <w:r>
              <w:rPr>
                <w:rFonts w:ascii="Calibri" w:hAnsi="Calibri" w:cs="Tahoma"/>
                <w:b w:val="0"/>
                <w:bCs w:val="0"/>
                <w:sz w:val="18"/>
                <w:szCs w:val="18"/>
              </w:rPr>
              <w:t>oversee that</w:t>
            </w:r>
            <w:r w:rsidRPr="00BE1A49">
              <w:rPr>
                <w:rFonts w:ascii="Calibri" w:hAnsi="Calibri" w:cs="Tahoma"/>
                <w:b w:val="0"/>
                <w:bCs w:val="0"/>
                <w:sz w:val="18"/>
                <w:szCs w:val="18"/>
              </w:rPr>
              <w:t xml:space="preserve"> </w:t>
            </w:r>
            <w:r>
              <w:rPr>
                <w:rFonts w:ascii="Calibri" w:hAnsi="Calibri" w:cs="Tahoma"/>
                <w:b w:val="0"/>
                <w:bCs w:val="0"/>
                <w:sz w:val="18"/>
                <w:szCs w:val="18"/>
              </w:rPr>
              <w:t>SLT carry out the appraisal process for</w:t>
            </w:r>
            <w:r w:rsidRPr="00BE1A49">
              <w:rPr>
                <w:rFonts w:ascii="Calibri" w:hAnsi="Calibri" w:cs="Tahoma"/>
                <w:b w:val="0"/>
                <w:bCs w:val="0"/>
                <w:sz w:val="18"/>
                <w:szCs w:val="18"/>
              </w:rPr>
              <w:t xml:space="preserve"> all T.A.s and observe each T.A. to ensure that the provision that they are delivering is of the highest quality.</w:t>
            </w:r>
          </w:p>
        </w:tc>
        <w:tc>
          <w:tcPr>
            <w:tcW w:w="3500" w:type="dxa"/>
            <w:tcBorders>
              <w:bottom w:val="single" w:sz="4" w:space="0" w:color="auto"/>
            </w:tcBorders>
          </w:tcPr>
          <w:p w:rsidR="00496983" w:rsidRPr="00BE1A49" w:rsidRDefault="00496983" w:rsidP="00261FF8">
            <w:pPr>
              <w:pStyle w:val="Tableheader-left"/>
              <w:rPr>
                <w:rFonts w:ascii="Calibri" w:hAnsi="Calibri" w:cs="Tahoma"/>
                <w:b w:val="0"/>
                <w:bCs w:val="0"/>
                <w:sz w:val="18"/>
                <w:szCs w:val="18"/>
              </w:rPr>
            </w:pPr>
            <w:r w:rsidRPr="00BE1A49">
              <w:rPr>
                <w:rFonts w:ascii="Calibri" w:hAnsi="Calibri" w:cs="Tahoma"/>
                <w:b w:val="0"/>
                <w:bCs w:val="0"/>
                <w:sz w:val="18"/>
                <w:szCs w:val="18"/>
              </w:rPr>
              <w:t>To ensure that TA intervention is of the highest quality.</w:t>
            </w:r>
          </w:p>
          <w:p w:rsidR="00496983" w:rsidRPr="00BE1A49" w:rsidRDefault="00496983" w:rsidP="00261FF8">
            <w:pPr>
              <w:pStyle w:val="Tableheader-left"/>
              <w:rPr>
                <w:rFonts w:ascii="Calibri" w:hAnsi="Calibri" w:cs="Tahoma"/>
                <w:b w:val="0"/>
                <w:bCs w:val="0"/>
                <w:sz w:val="18"/>
                <w:szCs w:val="18"/>
              </w:rPr>
            </w:pPr>
            <w:r w:rsidRPr="00BE1A49">
              <w:rPr>
                <w:rFonts w:ascii="Calibri" w:hAnsi="Calibri" w:cs="Tahoma"/>
                <w:b w:val="0"/>
                <w:bCs w:val="0"/>
                <w:sz w:val="18"/>
                <w:szCs w:val="18"/>
              </w:rPr>
              <w:t>Observations of TAs will identify where training is required.</w:t>
            </w:r>
          </w:p>
        </w:tc>
        <w:tc>
          <w:tcPr>
            <w:tcW w:w="1800" w:type="dxa"/>
            <w:tcBorders>
              <w:bottom w:val="single" w:sz="4" w:space="0" w:color="auto"/>
            </w:tcBorders>
          </w:tcPr>
          <w:p w:rsidR="00496983" w:rsidRPr="00BE1A49" w:rsidRDefault="00496983" w:rsidP="00261FF8">
            <w:pPr>
              <w:pStyle w:val="Tableheader-left"/>
              <w:rPr>
                <w:rFonts w:ascii="Calibri" w:hAnsi="Calibri" w:cs="Tahoma"/>
                <w:b w:val="0"/>
                <w:bCs w:val="0"/>
                <w:sz w:val="18"/>
                <w:szCs w:val="18"/>
              </w:rPr>
            </w:pPr>
            <w:r w:rsidRPr="00BE1A49">
              <w:rPr>
                <w:rFonts w:ascii="Calibri" w:hAnsi="Calibri" w:cs="Tahoma"/>
                <w:b w:val="0"/>
                <w:bCs w:val="0"/>
                <w:sz w:val="18"/>
                <w:szCs w:val="18"/>
              </w:rPr>
              <w:t>Monitored by the DH.</w:t>
            </w:r>
          </w:p>
          <w:p w:rsidR="00496983" w:rsidRPr="00BE1A49" w:rsidRDefault="00496983" w:rsidP="00261FF8">
            <w:pPr>
              <w:pStyle w:val="Tableheader-left"/>
              <w:rPr>
                <w:rFonts w:ascii="Calibri" w:hAnsi="Calibri" w:cs="Tahoma"/>
                <w:b w:val="0"/>
                <w:bCs w:val="0"/>
                <w:sz w:val="18"/>
                <w:szCs w:val="18"/>
              </w:rPr>
            </w:pPr>
            <w:r w:rsidRPr="00BE1A49">
              <w:rPr>
                <w:rFonts w:ascii="Calibri" w:hAnsi="Calibri" w:cs="Tahoma"/>
                <w:b w:val="0"/>
                <w:bCs w:val="0"/>
                <w:sz w:val="18"/>
                <w:szCs w:val="18"/>
              </w:rPr>
              <w:t>Success will be evidenced in the impact that TAs are having when carrying out interventions.</w:t>
            </w:r>
          </w:p>
        </w:tc>
        <w:tc>
          <w:tcPr>
            <w:tcW w:w="4392" w:type="dxa"/>
            <w:tcBorders>
              <w:bottom w:val="single" w:sz="4" w:space="0" w:color="auto"/>
            </w:tcBorders>
          </w:tcPr>
          <w:p w:rsidR="00496983" w:rsidRPr="00BE1A49" w:rsidRDefault="00496983" w:rsidP="00261FF8">
            <w:pPr>
              <w:pStyle w:val="Tableheader-left"/>
              <w:rPr>
                <w:rFonts w:ascii="Calibri" w:hAnsi="Calibri" w:cs="Tahoma"/>
                <w:bCs w:val="0"/>
                <w:sz w:val="18"/>
                <w:szCs w:val="18"/>
              </w:rPr>
            </w:pPr>
          </w:p>
        </w:tc>
      </w:tr>
      <w:tr w:rsidR="00496983" w:rsidRPr="00BE1A49" w:rsidTr="007676A4">
        <w:trPr>
          <w:trHeight w:val="960"/>
        </w:trPr>
        <w:tc>
          <w:tcPr>
            <w:tcW w:w="1208" w:type="dxa"/>
            <w:tcBorders>
              <w:top w:val="single" w:sz="4" w:space="0" w:color="auto"/>
            </w:tcBorders>
          </w:tcPr>
          <w:p w:rsidR="00496983" w:rsidRPr="00A713E5" w:rsidRDefault="00496983" w:rsidP="00261FF8">
            <w:pPr>
              <w:pStyle w:val="Tableheader-left"/>
              <w:rPr>
                <w:rFonts w:ascii="Calibri" w:hAnsi="Calibri" w:cs="Tahoma"/>
                <w:b w:val="0"/>
                <w:bCs w:val="0"/>
                <w:sz w:val="18"/>
                <w:szCs w:val="18"/>
              </w:rPr>
            </w:pPr>
            <w:r>
              <w:rPr>
                <w:b w:val="0"/>
                <w:bCs w:val="0"/>
              </w:rPr>
              <w:br w:type="page"/>
            </w:r>
            <w:r w:rsidRPr="00A713E5">
              <w:rPr>
                <w:rFonts w:ascii="Calibri" w:hAnsi="Calibri" w:cs="Tahoma"/>
                <w:b w:val="0"/>
                <w:bCs w:val="0"/>
                <w:sz w:val="18"/>
                <w:szCs w:val="18"/>
              </w:rPr>
              <w:t>SENCO release (1day)</w:t>
            </w:r>
          </w:p>
        </w:tc>
        <w:tc>
          <w:tcPr>
            <w:tcW w:w="1027" w:type="dxa"/>
            <w:tcBorders>
              <w:top w:val="single" w:sz="4" w:space="0" w:color="auto"/>
            </w:tcBorders>
          </w:tcPr>
          <w:p w:rsidR="00496983" w:rsidRDefault="00496983" w:rsidP="008926E6">
            <w:pPr>
              <w:pStyle w:val="Tableheader-left"/>
              <w:rPr>
                <w:rFonts w:ascii="Calibri" w:hAnsi="Calibri" w:cs="Tahoma"/>
                <w:b w:val="0"/>
                <w:bCs w:val="0"/>
                <w:sz w:val="18"/>
                <w:szCs w:val="18"/>
              </w:rPr>
            </w:pPr>
            <w:r w:rsidRPr="00A713E5">
              <w:rPr>
                <w:rFonts w:ascii="Calibri" w:hAnsi="Calibri" w:cs="Tahoma"/>
                <w:b w:val="0"/>
                <w:bCs w:val="0"/>
                <w:sz w:val="18"/>
                <w:szCs w:val="18"/>
              </w:rPr>
              <w:t>£</w:t>
            </w:r>
            <w:r>
              <w:rPr>
                <w:rFonts w:ascii="Calibri" w:hAnsi="Calibri" w:cs="Tahoma"/>
                <w:b w:val="0"/>
                <w:bCs w:val="0"/>
                <w:sz w:val="18"/>
                <w:szCs w:val="18"/>
              </w:rPr>
              <w:t xml:space="preserve">8,860 </w:t>
            </w:r>
          </w:p>
          <w:p w:rsidR="00496983" w:rsidRPr="00A713E5" w:rsidRDefault="00496983" w:rsidP="008926E6">
            <w:pPr>
              <w:pStyle w:val="Tableheader-left"/>
              <w:rPr>
                <w:rFonts w:ascii="Calibri" w:hAnsi="Calibri" w:cs="Tahoma"/>
                <w:b w:val="0"/>
                <w:bCs w:val="0"/>
                <w:sz w:val="18"/>
                <w:szCs w:val="18"/>
              </w:rPr>
            </w:pPr>
            <w:r>
              <w:rPr>
                <w:rFonts w:ascii="Calibri" w:hAnsi="Calibri" w:cs="Tahoma"/>
                <w:b w:val="0"/>
                <w:bCs w:val="0"/>
                <w:sz w:val="18"/>
                <w:szCs w:val="18"/>
              </w:rPr>
              <w:t>(1/3 of salary)</w:t>
            </w:r>
          </w:p>
        </w:tc>
        <w:tc>
          <w:tcPr>
            <w:tcW w:w="3373" w:type="dxa"/>
            <w:gridSpan w:val="2"/>
            <w:tcBorders>
              <w:top w:val="single" w:sz="4" w:space="0" w:color="auto"/>
            </w:tcBorders>
          </w:tcPr>
          <w:p w:rsidR="00496983" w:rsidRPr="00A713E5" w:rsidRDefault="00496983" w:rsidP="00261FF8">
            <w:pPr>
              <w:pStyle w:val="Tableheader-left"/>
              <w:rPr>
                <w:rFonts w:ascii="Calibri" w:hAnsi="Calibri" w:cs="Tahoma"/>
                <w:b w:val="0"/>
                <w:bCs w:val="0"/>
                <w:sz w:val="18"/>
                <w:szCs w:val="18"/>
              </w:rPr>
            </w:pPr>
            <w:r w:rsidRPr="00A713E5">
              <w:rPr>
                <w:rFonts w:ascii="Calibri" w:hAnsi="Calibri" w:cs="Tahoma"/>
                <w:b w:val="0"/>
                <w:bCs w:val="0"/>
                <w:sz w:val="18"/>
                <w:szCs w:val="18"/>
              </w:rPr>
              <w:t>Monitors all children across the school and ensures that Pupil Premium children receive intervention in order to support them in moving forward.</w:t>
            </w:r>
          </w:p>
          <w:p w:rsidR="00496983" w:rsidRPr="00A713E5" w:rsidRDefault="00496983" w:rsidP="00261FF8">
            <w:pPr>
              <w:pStyle w:val="Tableheader-left"/>
              <w:rPr>
                <w:rFonts w:ascii="Calibri" w:hAnsi="Calibri" w:cs="Tahoma"/>
                <w:b w:val="0"/>
                <w:bCs w:val="0"/>
                <w:sz w:val="18"/>
                <w:szCs w:val="18"/>
              </w:rPr>
            </w:pPr>
            <w:r w:rsidRPr="00A713E5">
              <w:rPr>
                <w:rFonts w:ascii="Calibri" w:hAnsi="Calibri" w:cs="Tahoma"/>
                <w:b w:val="0"/>
                <w:bCs w:val="0"/>
                <w:sz w:val="18"/>
                <w:szCs w:val="18"/>
              </w:rPr>
              <w:t xml:space="preserve">Undertakes various intervention groups – phonics and writing in year 2 and year 6.  </w:t>
            </w:r>
            <w:r w:rsidRPr="00A713E5">
              <w:rPr>
                <w:rFonts w:ascii="Calibri" w:hAnsi="Calibri" w:cs="Tahoma"/>
                <w:b w:val="0"/>
                <w:bCs w:val="0"/>
                <w:sz w:val="18"/>
                <w:szCs w:val="18"/>
              </w:rPr>
              <w:lastRenderedPageBreak/>
              <w:t xml:space="preserve">Tracks and monitors the progress of FSM children. Manages and organises teaching assistant timetables in order to provide </w:t>
            </w:r>
            <w:r>
              <w:rPr>
                <w:rFonts w:ascii="Calibri" w:hAnsi="Calibri" w:cs="Tahoma"/>
                <w:b w:val="0"/>
                <w:bCs w:val="0"/>
                <w:sz w:val="18"/>
                <w:szCs w:val="18"/>
              </w:rPr>
              <w:t>PP</w:t>
            </w:r>
            <w:r w:rsidRPr="00A713E5">
              <w:rPr>
                <w:rFonts w:ascii="Calibri" w:hAnsi="Calibri" w:cs="Tahoma"/>
                <w:b w:val="0"/>
                <w:bCs w:val="0"/>
                <w:sz w:val="18"/>
                <w:szCs w:val="18"/>
              </w:rPr>
              <w:t xml:space="preserve"> chil</w:t>
            </w:r>
            <w:r>
              <w:rPr>
                <w:rFonts w:ascii="Calibri" w:hAnsi="Calibri" w:cs="Tahoma"/>
                <w:b w:val="0"/>
                <w:bCs w:val="0"/>
                <w:sz w:val="18"/>
                <w:szCs w:val="18"/>
              </w:rPr>
              <w:t>dren with correct intervention.</w:t>
            </w:r>
            <w:r w:rsidRPr="00A713E5">
              <w:rPr>
                <w:rFonts w:ascii="Calibri" w:hAnsi="Calibri" w:cs="Tahoma"/>
                <w:b w:val="0"/>
                <w:bCs w:val="0"/>
                <w:sz w:val="18"/>
                <w:szCs w:val="18"/>
              </w:rPr>
              <w:t xml:space="preserve"> Provides training for the TAs in order to en</w:t>
            </w:r>
            <w:r>
              <w:rPr>
                <w:rFonts w:ascii="Calibri" w:hAnsi="Calibri" w:cs="Tahoma"/>
                <w:b w:val="0"/>
                <w:bCs w:val="0"/>
                <w:sz w:val="18"/>
                <w:szCs w:val="18"/>
              </w:rPr>
              <w:t xml:space="preserve">sure that provision is robust. </w:t>
            </w:r>
            <w:r w:rsidRPr="00A713E5">
              <w:rPr>
                <w:rFonts w:ascii="Calibri" w:hAnsi="Calibri" w:cs="Tahoma"/>
                <w:b w:val="0"/>
                <w:bCs w:val="0"/>
                <w:sz w:val="18"/>
                <w:szCs w:val="18"/>
              </w:rPr>
              <w:t>Liaises with outside agencies in order to further s</w:t>
            </w:r>
            <w:r>
              <w:rPr>
                <w:rFonts w:ascii="Calibri" w:hAnsi="Calibri" w:cs="Tahoma"/>
                <w:b w:val="0"/>
                <w:bCs w:val="0"/>
                <w:sz w:val="18"/>
                <w:szCs w:val="18"/>
              </w:rPr>
              <w:t>upport FSM children.</w:t>
            </w:r>
          </w:p>
        </w:tc>
        <w:tc>
          <w:tcPr>
            <w:tcW w:w="3500" w:type="dxa"/>
            <w:tcBorders>
              <w:top w:val="single" w:sz="4" w:space="0" w:color="auto"/>
            </w:tcBorders>
          </w:tcPr>
          <w:p w:rsidR="00496983" w:rsidRPr="00A713E5" w:rsidRDefault="00496983" w:rsidP="00261FF8">
            <w:pPr>
              <w:pStyle w:val="Tableheader-left"/>
              <w:rPr>
                <w:rFonts w:ascii="Calibri" w:hAnsi="Calibri" w:cs="Tahoma"/>
                <w:b w:val="0"/>
                <w:bCs w:val="0"/>
                <w:sz w:val="18"/>
                <w:szCs w:val="18"/>
              </w:rPr>
            </w:pPr>
            <w:r>
              <w:rPr>
                <w:rFonts w:ascii="Calibri" w:hAnsi="Calibri" w:cs="Tahoma"/>
                <w:b w:val="0"/>
                <w:bCs w:val="0"/>
                <w:sz w:val="18"/>
                <w:szCs w:val="18"/>
              </w:rPr>
              <w:lastRenderedPageBreak/>
              <w:t>PP</w:t>
            </w:r>
            <w:r w:rsidRPr="00A713E5">
              <w:rPr>
                <w:rFonts w:ascii="Calibri" w:hAnsi="Calibri" w:cs="Tahoma"/>
                <w:b w:val="0"/>
                <w:bCs w:val="0"/>
                <w:sz w:val="18"/>
                <w:szCs w:val="18"/>
              </w:rPr>
              <w:t xml:space="preserve"> children are identified, tracked, intervened with and their progress monitored.  This is then tracked on the provision map.</w:t>
            </w:r>
          </w:p>
        </w:tc>
        <w:tc>
          <w:tcPr>
            <w:tcW w:w="1800" w:type="dxa"/>
            <w:tcBorders>
              <w:top w:val="single" w:sz="4" w:space="0" w:color="auto"/>
            </w:tcBorders>
          </w:tcPr>
          <w:p w:rsidR="00496983" w:rsidRPr="00A713E5" w:rsidRDefault="00496983" w:rsidP="00261FF8">
            <w:pPr>
              <w:pStyle w:val="Tableheader-left"/>
              <w:rPr>
                <w:rFonts w:ascii="Calibri" w:hAnsi="Calibri" w:cs="Tahoma"/>
                <w:b w:val="0"/>
                <w:bCs w:val="0"/>
                <w:sz w:val="18"/>
                <w:szCs w:val="18"/>
              </w:rPr>
            </w:pPr>
            <w:r w:rsidRPr="00A713E5">
              <w:rPr>
                <w:rFonts w:ascii="Calibri" w:hAnsi="Calibri" w:cs="Tahoma"/>
                <w:b w:val="0"/>
                <w:bCs w:val="0"/>
                <w:sz w:val="18"/>
                <w:szCs w:val="18"/>
              </w:rPr>
              <w:t>Monitored termly by SENCo.</w:t>
            </w:r>
          </w:p>
          <w:p w:rsidR="00496983" w:rsidRPr="00A713E5" w:rsidRDefault="00496983" w:rsidP="00261FF8">
            <w:pPr>
              <w:pStyle w:val="Tableheader-left"/>
              <w:rPr>
                <w:rFonts w:ascii="Calibri" w:hAnsi="Calibri" w:cs="Tahoma"/>
                <w:b w:val="0"/>
                <w:bCs w:val="0"/>
                <w:sz w:val="18"/>
                <w:szCs w:val="18"/>
              </w:rPr>
            </w:pPr>
            <w:r w:rsidRPr="00A713E5">
              <w:rPr>
                <w:rFonts w:ascii="Calibri" w:hAnsi="Calibri" w:cs="Tahoma"/>
                <w:b w:val="0"/>
                <w:bCs w:val="0"/>
                <w:sz w:val="18"/>
                <w:szCs w:val="18"/>
              </w:rPr>
              <w:t>Success is evident in the progress made.</w:t>
            </w:r>
          </w:p>
        </w:tc>
        <w:tc>
          <w:tcPr>
            <w:tcW w:w="4392" w:type="dxa"/>
            <w:tcBorders>
              <w:top w:val="single" w:sz="4" w:space="0" w:color="auto"/>
            </w:tcBorders>
          </w:tcPr>
          <w:p w:rsidR="00496983" w:rsidRPr="00A713E5" w:rsidRDefault="00496983" w:rsidP="00261FF8">
            <w:pPr>
              <w:pStyle w:val="Tableheader-left"/>
              <w:rPr>
                <w:rFonts w:ascii="Calibri" w:hAnsi="Calibri" w:cs="Tahoma"/>
                <w:b w:val="0"/>
                <w:bCs w:val="0"/>
                <w:sz w:val="18"/>
                <w:szCs w:val="18"/>
              </w:rPr>
            </w:pPr>
          </w:p>
        </w:tc>
      </w:tr>
      <w:tr w:rsidR="00496983" w:rsidRPr="00BE1A49" w:rsidTr="007676A4">
        <w:trPr>
          <w:trHeight w:val="526"/>
        </w:trPr>
        <w:tc>
          <w:tcPr>
            <w:tcW w:w="1208" w:type="dxa"/>
            <w:shd w:val="clear" w:color="auto" w:fill="D9F1FF"/>
          </w:tcPr>
          <w:p w:rsidR="00496983" w:rsidRPr="00BE1A49" w:rsidRDefault="00496983" w:rsidP="00261FF8">
            <w:pPr>
              <w:rPr>
                <w:rFonts w:cs="Arial"/>
                <w:sz w:val="18"/>
                <w:szCs w:val="18"/>
              </w:rPr>
            </w:pPr>
            <w:r w:rsidRPr="00BE1A49">
              <w:rPr>
                <w:rFonts w:cs="Arial"/>
                <w:sz w:val="18"/>
                <w:szCs w:val="18"/>
              </w:rPr>
              <w:lastRenderedPageBreak/>
              <w:t>Counselling</w:t>
            </w:r>
          </w:p>
        </w:tc>
        <w:tc>
          <w:tcPr>
            <w:tcW w:w="1027" w:type="dxa"/>
            <w:shd w:val="clear" w:color="auto" w:fill="D9F1FF"/>
          </w:tcPr>
          <w:p w:rsidR="00496983" w:rsidRDefault="00496983" w:rsidP="00261FF8">
            <w:pPr>
              <w:rPr>
                <w:rFonts w:cs="Arial"/>
                <w:sz w:val="18"/>
                <w:szCs w:val="18"/>
              </w:rPr>
            </w:pPr>
            <w:r w:rsidRPr="00BE1A49">
              <w:rPr>
                <w:rFonts w:cs="Arial"/>
                <w:sz w:val="18"/>
                <w:szCs w:val="18"/>
              </w:rPr>
              <w:t>£2,925</w:t>
            </w:r>
          </w:p>
          <w:p w:rsidR="00496983" w:rsidRPr="00BE1A49" w:rsidRDefault="00496983" w:rsidP="00261FF8">
            <w:pPr>
              <w:rPr>
                <w:rFonts w:cs="Arial"/>
                <w:sz w:val="18"/>
                <w:szCs w:val="18"/>
              </w:rPr>
            </w:pPr>
            <w:r>
              <w:rPr>
                <w:rFonts w:cs="Arial"/>
                <w:sz w:val="18"/>
                <w:szCs w:val="18"/>
              </w:rPr>
              <w:t>(1/3 of costs)</w:t>
            </w:r>
          </w:p>
        </w:tc>
        <w:tc>
          <w:tcPr>
            <w:tcW w:w="3373" w:type="dxa"/>
            <w:gridSpan w:val="2"/>
            <w:shd w:val="clear" w:color="auto" w:fill="D9F1FF"/>
          </w:tcPr>
          <w:p w:rsidR="00496983" w:rsidRPr="00BE1A49" w:rsidRDefault="00496983" w:rsidP="00261FF8">
            <w:pPr>
              <w:spacing w:after="0" w:line="240" w:lineRule="auto"/>
              <w:rPr>
                <w:sz w:val="18"/>
                <w:szCs w:val="18"/>
              </w:rPr>
            </w:pPr>
            <w:r w:rsidRPr="00BE1A49">
              <w:rPr>
                <w:sz w:val="18"/>
                <w:szCs w:val="18"/>
              </w:rPr>
              <w:t>Additional school counselling hours have been provided through pupil premium to ensure that the high numbers of vulnerable pupils are supported so that they are emotionally ready to learn.</w:t>
            </w:r>
          </w:p>
          <w:p w:rsidR="00496983" w:rsidRPr="00BE1A49" w:rsidRDefault="00496983" w:rsidP="00261FF8">
            <w:pPr>
              <w:spacing w:after="0" w:line="240" w:lineRule="auto"/>
              <w:rPr>
                <w:rFonts w:cs="Tahoma"/>
                <w:sz w:val="18"/>
                <w:szCs w:val="18"/>
                <w:lang w:eastAsia="en-GB"/>
              </w:rPr>
            </w:pPr>
          </w:p>
        </w:tc>
        <w:tc>
          <w:tcPr>
            <w:tcW w:w="3500" w:type="dxa"/>
            <w:shd w:val="clear" w:color="auto" w:fill="D9F1FF"/>
          </w:tcPr>
          <w:p w:rsidR="00496983" w:rsidRPr="00BE1A49" w:rsidRDefault="00496983" w:rsidP="00261FF8">
            <w:pPr>
              <w:spacing w:after="0" w:line="240" w:lineRule="auto"/>
              <w:rPr>
                <w:rFonts w:cs="Tahoma"/>
                <w:sz w:val="18"/>
                <w:szCs w:val="18"/>
                <w:lang w:eastAsia="en-GB"/>
              </w:rPr>
            </w:pPr>
            <w:r>
              <w:rPr>
                <w:rFonts w:cs="Tahoma"/>
                <w:sz w:val="18"/>
                <w:szCs w:val="18"/>
                <w:lang w:eastAsia="en-GB"/>
              </w:rPr>
              <w:t>Counselling</w:t>
            </w:r>
            <w:r w:rsidRPr="00BE1A49">
              <w:rPr>
                <w:rFonts w:cs="Tahoma"/>
                <w:sz w:val="18"/>
                <w:szCs w:val="18"/>
                <w:lang w:eastAsia="en-GB"/>
              </w:rPr>
              <w:t xml:space="preserve"> will enable children with emotional difficulties to learn strategies so that their emotions impact less on their learning.  This in turn should enable the children in this group to make better progress than historically.</w:t>
            </w:r>
          </w:p>
        </w:tc>
        <w:tc>
          <w:tcPr>
            <w:tcW w:w="1800" w:type="dxa"/>
            <w:shd w:val="clear" w:color="auto" w:fill="D9F1FF"/>
          </w:tcPr>
          <w:p w:rsidR="00496983" w:rsidRPr="00436D9D" w:rsidRDefault="00496983" w:rsidP="00436D9D">
            <w:pPr>
              <w:spacing w:after="0"/>
              <w:rPr>
                <w:rFonts w:cs="Tahoma"/>
                <w:sz w:val="16"/>
                <w:szCs w:val="16"/>
                <w:lang w:eastAsia="en-GB"/>
              </w:rPr>
            </w:pPr>
            <w:r w:rsidRPr="00436D9D">
              <w:rPr>
                <w:rFonts w:cs="Tahoma"/>
                <w:sz w:val="16"/>
                <w:szCs w:val="16"/>
                <w:lang w:eastAsia="en-GB"/>
              </w:rPr>
              <w:t>Monitored by the DH/ SENCo</w:t>
            </w:r>
          </w:p>
          <w:p w:rsidR="00496983" w:rsidRPr="00436D9D" w:rsidRDefault="00496983" w:rsidP="00436D9D">
            <w:pPr>
              <w:spacing w:after="0"/>
              <w:rPr>
                <w:sz w:val="16"/>
                <w:szCs w:val="16"/>
                <w:lang w:eastAsia="en-GB"/>
              </w:rPr>
            </w:pPr>
            <w:r w:rsidRPr="00436D9D">
              <w:rPr>
                <w:rFonts w:cs="Tahoma"/>
                <w:sz w:val="16"/>
                <w:szCs w:val="16"/>
                <w:lang w:eastAsia="en-GB"/>
              </w:rPr>
              <w:t>Success will be evidenced by the children attaining and making better progress than they have historically.</w:t>
            </w:r>
          </w:p>
        </w:tc>
        <w:tc>
          <w:tcPr>
            <w:tcW w:w="4392" w:type="dxa"/>
            <w:shd w:val="clear" w:color="auto" w:fill="D9F1FF"/>
          </w:tcPr>
          <w:p w:rsidR="00496983" w:rsidRPr="00BE1A49" w:rsidRDefault="00496983" w:rsidP="00261FF8">
            <w:pPr>
              <w:rPr>
                <w:sz w:val="18"/>
                <w:szCs w:val="18"/>
                <w:lang w:eastAsia="en-GB"/>
              </w:rPr>
            </w:pPr>
          </w:p>
        </w:tc>
      </w:tr>
      <w:tr w:rsidR="00496983" w:rsidRPr="00BE1A49" w:rsidTr="007676A4">
        <w:trPr>
          <w:trHeight w:val="526"/>
        </w:trPr>
        <w:tc>
          <w:tcPr>
            <w:tcW w:w="1208" w:type="dxa"/>
          </w:tcPr>
          <w:p w:rsidR="00496983" w:rsidRPr="00BE1A49" w:rsidRDefault="00496983" w:rsidP="00261FF8">
            <w:pPr>
              <w:rPr>
                <w:rFonts w:cs="Arial"/>
                <w:sz w:val="18"/>
                <w:szCs w:val="18"/>
              </w:rPr>
            </w:pPr>
            <w:r w:rsidRPr="00BE1A49">
              <w:rPr>
                <w:rFonts w:cs="Arial"/>
                <w:sz w:val="18"/>
                <w:szCs w:val="18"/>
              </w:rPr>
              <w:t>Nurture group Staffing costs</w:t>
            </w:r>
          </w:p>
        </w:tc>
        <w:tc>
          <w:tcPr>
            <w:tcW w:w="1027" w:type="dxa"/>
          </w:tcPr>
          <w:p w:rsidR="00496983" w:rsidRDefault="00496983" w:rsidP="00261FF8">
            <w:pPr>
              <w:rPr>
                <w:rFonts w:cs="Arial"/>
                <w:sz w:val="18"/>
                <w:szCs w:val="18"/>
              </w:rPr>
            </w:pPr>
            <w:r w:rsidRPr="00BE1A49">
              <w:rPr>
                <w:rFonts w:cs="Arial"/>
                <w:sz w:val="18"/>
                <w:szCs w:val="18"/>
              </w:rPr>
              <w:t>£21,600</w:t>
            </w:r>
          </w:p>
          <w:p w:rsidR="000C1904" w:rsidRDefault="000C1904" w:rsidP="00261FF8">
            <w:pPr>
              <w:rPr>
                <w:rFonts w:cs="Arial"/>
                <w:sz w:val="18"/>
                <w:szCs w:val="18"/>
              </w:rPr>
            </w:pPr>
            <w:r>
              <w:rPr>
                <w:rFonts w:cs="Arial"/>
                <w:sz w:val="18"/>
                <w:szCs w:val="18"/>
              </w:rPr>
              <w:t>75% 0f costs</w:t>
            </w:r>
          </w:p>
          <w:p w:rsidR="00496983" w:rsidRPr="00BE1A49" w:rsidRDefault="00496983" w:rsidP="00261FF8">
            <w:pPr>
              <w:rPr>
                <w:rFonts w:cs="Arial"/>
                <w:sz w:val="18"/>
                <w:szCs w:val="18"/>
              </w:rPr>
            </w:pPr>
          </w:p>
        </w:tc>
        <w:tc>
          <w:tcPr>
            <w:tcW w:w="3373" w:type="dxa"/>
            <w:gridSpan w:val="2"/>
          </w:tcPr>
          <w:p w:rsidR="00496983" w:rsidRPr="00436D9D" w:rsidRDefault="00496983" w:rsidP="00261FF8">
            <w:pPr>
              <w:spacing w:after="0" w:line="240" w:lineRule="auto"/>
              <w:rPr>
                <w:sz w:val="18"/>
                <w:szCs w:val="18"/>
              </w:rPr>
            </w:pPr>
            <w:r w:rsidRPr="00436D9D">
              <w:rPr>
                <w:sz w:val="18"/>
                <w:szCs w:val="18"/>
              </w:rPr>
              <w:t>Nurture Group has been established to ensure that our most vulnerable pupils have the entitlement that they need in order to make progress. These children have all been screened carefully and have been selected because they are unable to access learning because they have missed out on essential developmental skills associated with basic first care from parents. These children all have attachment issues and are struggling within a normal school setting to conform to expectations and make progress.</w:t>
            </w:r>
          </w:p>
          <w:p w:rsidR="00496983" w:rsidRDefault="00496983" w:rsidP="00261FF8">
            <w:pPr>
              <w:spacing w:after="0" w:line="240" w:lineRule="auto"/>
              <w:rPr>
                <w:sz w:val="18"/>
                <w:szCs w:val="18"/>
              </w:rPr>
            </w:pPr>
            <w:r w:rsidRPr="00436D9D">
              <w:rPr>
                <w:sz w:val="18"/>
                <w:szCs w:val="18"/>
              </w:rPr>
              <w:t>This strategic use of funding has been allocated to help these pupils directly but also to ensure that they are not a barrier within their classes to good learning for others; therefore contributing to all pupils making progress.</w:t>
            </w:r>
          </w:p>
          <w:p w:rsidR="007676A4" w:rsidRDefault="007676A4" w:rsidP="00261FF8">
            <w:pPr>
              <w:spacing w:after="0" w:line="240" w:lineRule="auto"/>
              <w:rPr>
                <w:sz w:val="18"/>
                <w:szCs w:val="18"/>
              </w:rPr>
            </w:pPr>
          </w:p>
          <w:p w:rsidR="007676A4" w:rsidRDefault="007676A4" w:rsidP="00261FF8">
            <w:pPr>
              <w:spacing w:after="0" w:line="240" w:lineRule="auto"/>
              <w:rPr>
                <w:sz w:val="18"/>
                <w:szCs w:val="18"/>
              </w:rPr>
            </w:pPr>
          </w:p>
          <w:p w:rsidR="007676A4" w:rsidRPr="00BE1A49" w:rsidRDefault="007676A4" w:rsidP="00261FF8">
            <w:pPr>
              <w:spacing w:after="0" w:line="240" w:lineRule="auto"/>
              <w:rPr>
                <w:rFonts w:cs="Tahoma"/>
                <w:sz w:val="18"/>
                <w:szCs w:val="18"/>
                <w:lang w:eastAsia="en-GB"/>
              </w:rPr>
            </w:pPr>
          </w:p>
        </w:tc>
        <w:tc>
          <w:tcPr>
            <w:tcW w:w="3500" w:type="dxa"/>
          </w:tcPr>
          <w:p w:rsidR="00496983" w:rsidRPr="00BE1A49" w:rsidRDefault="00496983" w:rsidP="00261FF8">
            <w:pPr>
              <w:spacing w:after="0" w:line="240" w:lineRule="auto"/>
              <w:rPr>
                <w:rFonts w:cs="Tahoma"/>
                <w:sz w:val="18"/>
                <w:szCs w:val="18"/>
                <w:lang w:eastAsia="en-GB"/>
              </w:rPr>
            </w:pPr>
            <w:r w:rsidRPr="00BE1A49">
              <w:rPr>
                <w:rFonts w:cs="Tahoma"/>
                <w:sz w:val="18"/>
                <w:szCs w:val="18"/>
                <w:lang w:eastAsia="en-GB"/>
              </w:rPr>
              <w:t>Acorn Base Nurture Group will enable children with emotional difficulties to learn strategies so that their emotions impact less on their learning.  This in turn should enable the children in this group to make better progress than historically.</w:t>
            </w:r>
          </w:p>
        </w:tc>
        <w:tc>
          <w:tcPr>
            <w:tcW w:w="1800" w:type="dxa"/>
          </w:tcPr>
          <w:p w:rsidR="00496983" w:rsidRPr="00BE1A49" w:rsidRDefault="00496983" w:rsidP="00261FF8">
            <w:pPr>
              <w:rPr>
                <w:rFonts w:cs="Tahoma"/>
                <w:sz w:val="18"/>
                <w:szCs w:val="18"/>
                <w:lang w:eastAsia="en-GB"/>
              </w:rPr>
            </w:pPr>
            <w:r w:rsidRPr="00BE1A49">
              <w:rPr>
                <w:rFonts w:cs="Tahoma"/>
                <w:sz w:val="18"/>
                <w:szCs w:val="18"/>
                <w:lang w:eastAsia="en-GB"/>
              </w:rPr>
              <w:t>Monitored by the DH.</w:t>
            </w:r>
          </w:p>
          <w:p w:rsidR="00496983" w:rsidRPr="00BE1A49" w:rsidRDefault="00496983" w:rsidP="00261FF8">
            <w:pPr>
              <w:rPr>
                <w:sz w:val="18"/>
                <w:szCs w:val="18"/>
                <w:lang w:eastAsia="en-GB"/>
              </w:rPr>
            </w:pPr>
            <w:r w:rsidRPr="00BE1A49">
              <w:rPr>
                <w:rFonts w:cs="Tahoma"/>
                <w:sz w:val="18"/>
                <w:szCs w:val="18"/>
                <w:lang w:eastAsia="en-GB"/>
              </w:rPr>
              <w:t>Success will be evidenced by the children attaining and making better progress than they have historically.</w:t>
            </w:r>
          </w:p>
        </w:tc>
        <w:tc>
          <w:tcPr>
            <w:tcW w:w="4392" w:type="dxa"/>
          </w:tcPr>
          <w:p w:rsidR="00496983" w:rsidRPr="00BE1A49" w:rsidRDefault="00496983" w:rsidP="00261FF8">
            <w:pPr>
              <w:rPr>
                <w:sz w:val="18"/>
                <w:szCs w:val="18"/>
                <w:lang w:eastAsia="en-GB"/>
              </w:rPr>
            </w:pPr>
          </w:p>
        </w:tc>
      </w:tr>
      <w:tr w:rsidR="00496983" w:rsidRPr="00BE1A49" w:rsidTr="007676A4">
        <w:trPr>
          <w:trHeight w:val="526"/>
        </w:trPr>
        <w:tc>
          <w:tcPr>
            <w:tcW w:w="1208" w:type="dxa"/>
            <w:shd w:val="clear" w:color="auto" w:fill="D9F1FF"/>
          </w:tcPr>
          <w:p w:rsidR="00496983" w:rsidRPr="00BE1A49" w:rsidRDefault="00496983" w:rsidP="00261FF8">
            <w:pPr>
              <w:rPr>
                <w:rFonts w:cs="Arial"/>
                <w:sz w:val="18"/>
                <w:szCs w:val="18"/>
              </w:rPr>
            </w:pPr>
            <w:r>
              <w:rPr>
                <w:rFonts w:cs="Arial"/>
                <w:sz w:val="18"/>
                <w:szCs w:val="18"/>
              </w:rPr>
              <w:t>Breakfast Club</w:t>
            </w:r>
          </w:p>
        </w:tc>
        <w:tc>
          <w:tcPr>
            <w:tcW w:w="1027" w:type="dxa"/>
            <w:shd w:val="clear" w:color="auto" w:fill="D9F1FF"/>
          </w:tcPr>
          <w:p w:rsidR="00496983" w:rsidRPr="00BE1A49" w:rsidRDefault="00496983" w:rsidP="00261FF8">
            <w:pPr>
              <w:rPr>
                <w:rFonts w:cs="Arial"/>
                <w:sz w:val="18"/>
                <w:szCs w:val="18"/>
              </w:rPr>
            </w:pPr>
            <w:r>
              <w:rPr>
                <w:rFonts w:cs="Arial"/>
                <w:sz w:val="18"/>
                <w:szCs w:val="18"/>
              </w:rPr>
              <w:t>£500</w:t>
            </w:r>
          </w:p>
        </w:tc>
        <w:tc>
          <w:tcPr>
            <w:tcW w:w="3373" w:type="dxa"/>
            <w:gridSpan w:val="2"/>
            <w:shd w:val="clear" w:color="auto" w:fill="D9F1FF"/>
          </w:tcPr>
          <w:p w:rsidR="00496983" w:rsidRPr="005236C3" w:rsidRDefault="00496983" w:rsidP="00261FF8">
            <w:pPr>
              <w:spacing w:after="0" w:line="240" w:lineRule="auto"/>
              <w:rPr>
                <w:sz w:val="18"/>
                <w:szCs w:val="18"/>
              </w:rPr>
            </w:pPr>
            <w:r>
              <w:rPr>
                <w:sz w:val="18"/>
                <w:szCs w:val="18"/>
              </w:rPr>
              <w:t xml:space="preserve">This supports Pupil Premium children in starting the day well by having breakfast and a chat before school. </w:t>
            </w:r>
          </w:p>
        </w:tc>
        <w:tc>
          <w:tcPr>
            <w:tcW w:w="3500" w:type="dxa"/>
            <w:shd w:val="clear" w:color="auto" w:fill="D9F1FF"/>
          </w:tcPr>
          <w:p w:rsidR="00496983" w:rsidRPr="00BE1A49" w:rsidRDefault="00496983" w:rsidP="00261FF8">
            <w:pPr>
              <w:spacing w:after="0" w:line="240" w:lineRule="auto"/>
              <w:rPr>
                <w:rFonts w:cs="Tahoma"/>
                <w:sz w:val="18"/>
                <w:szCs w:val="18"/>
                <w:lang w:eastAsia="en-GB"/>
              </w:rPr>
            </w:pPr>
            <w:r>
              <w:rPr>
                <w:rFonts w:cs="Tahoma"/>
                <w:sz w:val="18"/>
                <w:szCs w:val="18"/>
                <w:lang w:eastAsia="en-GB"/>
              </w:rPr>
              <w:t>A better start to the school day will enable children to focus on learning more</w:t>
            </w:r>
          </w:p>
        </w:tc>
        <w:tc>
          <w:tcPr>
            <w:tcW w:w="1800" w:type="dxa"/>
            <w:shd w:val="clear" w:color="auto" w:fill="D9F1FF"/>
          </w:tcPr>
          <w:p w:rsidR="00496983" w:rsidRPr="005236C3" w:rsidRDefault="00496983" w:rsidP="00261FF8">
            <w:pPr>
              <w:rPr>
                <w:rFonts w:cs="Tahoma"/>
                <w:sz w:val="18"/>
                <w:szCs w:val="18"/>
                <w:lang w:eastAsia="en-GB"/>
              </w:rPr>
            </w:pPr>
            <w:r>
              <w:rPr>
                <w:rFonts w:cs="Tahoma"/>
                <w:sz w:val="18"/>
                <w:szCs w:val="18"/>
                <w:lang w:eastAsia="en-GB"/>
              </w:rPr>
              <w:t>Monitored by the DH.</w:t>
            </w:r>
          </w:p>
        </w:tc>
        <w:tc>
          <w:tcPr>
            <w:tcW w:w="4392" w:type="dxa"/>
            <w:shd w:val="clear" w:color="auto" w:fill="D9F1FF"/>
          </w:tcPr>
          <w:p w:rsidR="00496983" w:rsidRPr="00BE1A49" w:rsidRDefault="00496983" w:rsidP="00261FF8">
            <w:pPr>
              <w:rPr>
                <w:sz w:val="18"/>
                <w:szCs w:val="18"/>
                <w:lang w:eastAsia="en-GB"/>
              </w:rPr>
            </w:pPr>
          </w:p>
        </w:tc>
      </w:tr>
      <w:tr w:rsidR="00496983" w:rsidRPr="00BE1A49" w:rsidTr="007676A4">
        <w:trPr>
          <w:trHeight w:val="526"/>
        </w:trPr>
        <w:tc>
          <w:tcPr>
            <w:tcW w:w="1208" w:type="dxa"/>
          </w:tcPr>
          <w:p w:rsidR="00496983" w:rsidRPr="00BE1A49" w:rsidRDefault="00496983" w:rsidP="00E36499">
            <w:pPr>
              <w:rPr>
                <w:rFonts w:cs="Arial"/>
                <w:sz w:val="18"/>
                <w:szCs w:val="18"/>
              </w:rPr>
            </w:pPr>
            <w:r>
              <w:rPr>
                <w:rFonts w:cs="Arial"/>
                <w:sz w:val="18"/>
                <w:szCs w:val="18"/>
              </w:rPr>
              <w:lastRenderedPageBreak/>
              <w:t>A</w:t>
            </w:r>
            <w:r w:rsidRPr="00BE1A49">
              <w:rPr>
                <w:rFonts w:cs="Arial"/>
                <w:sz w:val="18"/>
                <w:szCs w:val="18"/>
              </w:rPr>
              <w:t>dditional intervention</w:t>
            </w:r>
            <w:r>
              <w:rPr>
                <w:rFonts w:cs="Arial"/>
                <w:sz w:val="18"/>
                <w:szCs w:val="18"/>
              </w:rPr>
              <w:t xml:space="preserve"> in year 4</w:t>
            </w:r>
          </w:p>
        </w:tc>
        <w:tc>
          <w:tcPr>
            <w:tcW w:w="1027" w:type="dxa"/>
          </w:tcPr>
          <w:p w:rsidR="00496983" w:rsidRPr="00BE1A49" w:rsidRDefault="00496983" w:rsidP="00B40DD7">
            <w:pPr>
              <w:rPr>
                <w:rFonts w:cs="Arial"/>
                <w:sz w:val="18"/>
                <w:szCs w:val="18"/>
              </w:rPr>
            </w:pPr>
            <w:r>
              <w:rPr>
                <w:rFonts w:cs="Arial"/>
                <w:sz w:val="18"/>
                <w:szCs w:val="18"/>
              </w:rPr>
              <w:t>£8,000</w:t>
            </w:r>
          </w:p>
        </w:tc>
        <w:tc>
          <w:tcPr>
            <w:tcW w:w="3373" w:type="dxa"/>
            <w:gridSpan w:val="2"/>
          </w:tcPr>
          <w:p w:rsidR="00496983" w:rsidRPr="00BE1A49" w:rsidRDefault="00496983" w:rsidP="00E36499">
            <w:pPr>
              <w:spacing w:after="0" w:line="240" w:lineRule="auto"/>
              <w:rPr>
                <w:rFonts w:cs="Tahoma"/>
                <w:sz w:val="18"/>
                <w:szCs w:val="18"/>
                <w:lang w:eastAsia="en-GB"/>
              </w:rPr>
            </w:pPr>
            <w:r>
              <w:rPr>
                <w:rFonts w:cs="Tahoma"/>
                <w:sz w:val="18"/>
                <w:szCs w:val="18"/>
                <w:lang w:eastAsia="en-GB"/>
              </w:rPr>
              <w:t xml:space="preserve">There is a LA group in year 4 that are also pupil premium.  They were identified as children vulnerable to underachievement last year and have been targeted for intervention with an M6 teacher throughout this year.  She will be working on reading and writing with this group.  </w:t>
            </w:r>
          </w:p>
        </w:tc>
        <w:tc>
          <w:tcPr>
            <w:tcW w:w="3500" w:type="dxa"/>
          </w:tcPr>
          <w:p w:rsidR="00496983" w:rsidRPr="00BE1A49" w:rsidRDefault="00496983" w:rsidP="00E36499">
            <w:pPr>
              <w:spacing w:after="0" w:line="240" w:lineRule="auto"/>
              <w:rPr>
                <w:rFonts w:cs="Tahoma"/>
                <w:sz w:val="18"/>
                <w:szCs w:val="18"/>
                <w:lang w:eastAsia="en-GB"/>
              </w:rPr>
            </w:pPr>
            <w:r w:rsidRPr="00BE1A49">
              <w:rPr>
                <w:rFonts w:cs="Tahoma"/>
                <w:sz w:val="18"/>
                <w:szCs w:val="18"/>
                <w:lang w:eastAsia="en-GB"/>
              </w:rPr>
              <w:t>The intervention will be targeted at small groups in order to ensure that they make good progress. The teacher will plan for each group to enable them to make small incremental steps which will lead to good progress overall.</w:t>
            </w:r>
          </w:p>
        </w:tc>
        <w:tc>
          <w:tcPr>
            <w:tcW w:w="1800" w:type="dxa"/>
          </w:tcPr>
          <w:p w:rsidR="00496983" w:rsidRPr="00BE1A49" w:rsidRDefault="00496983" w:rsidP="00E36499">
            <w:pPr>
              <w:rPr>
                <w:sz w:val="18"/>
                <w:szCs w:val="18"/>
                <w:lang w:eastAsia="en-GB"/>
              </w:rPr>
            </w:pPr>
            <w:r w:rsidRPr="00BE1A49">
              <w:rPr>
                <w:sz w:val="18"/>
                <w:szCs w:val="18"/>
                <w:lang w:eastAsia="en-GB"/>
              </w:rPr>
              <w:t xml:space="preserve">Monitored termly by </w:t>
            </w:r>
            <w:r>
              <w:rPr>
                <w:sz w:val="18"/>
                <w:szCs w:val="18"/>
                <w:lang w:eastAsia="en-GB"/>
              </w:rPr>
              <w:t>Phase leader</w:t>
            </w:r>
            <w:r w:rsidRPr="00BE1A49">
              <w:rPr>
                <w:sz w:val="18"/>
                <w:szCs w:val="18"/>
                <w:lang w:eastAsia="en-GB"/>
              </w:rPr>
              <w:t>.</w:t>
            </w:r>
          </w:p>
          <w:p w:rsidR="00496983" w:rsidRPr="00BE1A49" w:rsidRDefault="00496983" w:rsidP="00E36499">
            <w:pPr>
              <w:rPr>
                <w:sz w:val="18"/>
                <w:szCs w:val="18"/>
                <w:lang w:eastAsia="en-GB"/>
              </w:rPr>
            </w:pPr>
            <w:r w:rsidRPr="00BE1A49">
              <w:rPr>
                <w:sz w:val="18"/>
                <w:szCs w:val="18"/>
                <w:lang w:eastAsia="en-GB"/>
              </w:rPr>
              <w:t>Success is evident in the progress made.</w:t>
            </w:r>
          </w:p>
        </w:tc>
        <w:tc>
          <w:tcPr>
            <w:tcW w:w="4392" w:type="dxa"/>
          </w:tcPr>
          <w:p w:rsidR="00496983" w:rsidRPr="00BE1A49" w:rsidRDefault="00496983" w:rsidP="00E36499">
            <w:pPr>
              <w:rPr>
                <w:sz w:val="18"/>
                <w:szCs w:val="18"/>
                <w:lang w:eastAsia="en-GB"/>
              </w:rPr>
            </w:pPr>
          </w:p>
        </w:tc>
      </w:tr>
      <w:tr w:rsidR="00496983" w:rsidRPr="00BE1A49" w:rsidTr="007676A4">
        <w:trPr>
          <w:trHeight w:val="526"/>
        </w:trPr>
        <w:tc>
          <w:tcPr>
            <w:tcW w:w="1208" w:type="dxa"/>
            <w:shd w:val="clear" w:color="auto" w:fill="D9F1FF"/>
          </w:tcPr>
          <w:p w:rsidR="00496983" w:rsidRPr="00BE1A49" w:rsidRDefault="00496983" w:rsidP="00E36499">
            <w:pPr>
              <w:rPr>
                <w:rFonts w:cs="Arial"/>
                <w:sz w:val="18"/>
                <w:szCs w:val="18"/>
              </w:rPr>
            </w:pPr>
            <w:r>
              <w:rPr>
                <w:rFonts w:cs="Arial"/>
                <w:sz w:val="18"/>
                <w:szCs w:val="18"/>
              </w:rPr>
              <w:t>Narrative Therapy</w:t>
            </w:r>
          </w:p>
        </w:tc>
        <w:tc>
          <w:tcPr>
            <w:tcW w:w="1027" w:type="dxa"/>
            <w:shd w:val="clear" w:color="auto" w:fill="D9F1FF"/>
          </w:tcPr>
          <w:p w:rsidR="00496983" w:rsidRDefault="00496983" w:rsidP="00927B8E">
            <w:pPr>
              <w:rPr>
                <w:rFonts w:cs="Arial"/>
                <w:sz w:val="18"/>
                <w:szCs w:val="18"/>
              </w:rPr>
            </w:pPr>
            <w:r>
              <w:rPr>
                <w:rFonts w:cs="Arial"/>
                <w:sz w:val="18"/>
                <w:szCs w:val="18"/>
              </w:rPr>
              <w:t>£6,820</w:t>
            </w:r>
          </w:p>
          <w:p w:rsidR="00496983" w:rsidRPr="00BE1A49" w:rsidRDefault="00496983" w:rsidP="007676A4">
            <w:pPr>
              <w:rPr>
                <w:rFonts w:cs="Arial"/>
                <w:sz w:val="18"/>
                <w:szCs w:val="18"/>
              </w:rPr>
            </w:pPr>
            <w:r w:rsidRPr="007676A4">
              <w:rPr>
                <w:rFonts w:cs="Arial"/>
                <w:sz w:val="18"/>
                <w:szCs w:val="18"/>
              </w:rPr>
              <w:t>(</w:t>
            </w:r>
            <w:r w:rsidR="007676A4">
              <w:rPr>
                <w:rFonts w:cs="Arial"/>
                <w:sz w:val="18"/>
                <w:szCs w:val="18"/>
              </w:rPr>
              <w:t>1/3</w:t>
            </w:r>
            <w:r w:rsidRPr="007676A4">
              <w:rPr>
                <w:rFonts w:cs="Arial"/>
                <w:sz w:val="18"/>
                <w:szCs w:val="18"/>
              </w:rPr>
              <w:t xml:space="preserve"> of HLTA wage)</w:t>
            </w:r>
          </w:p>
        </w:tc>
        <w:tc>
          <w:tcPr>
            <w:tcW w:w="3373" w:type="dxa"/>
            <w:gridSpan w:val="2"/>
            <w:shd w:val="clear" w:color="auto" w:fill="D9F1FF"/>
          </w:tcPr>
          <w:p w:rsidR="00496983" w:rsidRPr="00BE1A49" w:rsidRDefault="00496983" w:rsidP="00E36499">
            <w:pPr>
              <w:spacing w:after="0" w:line="240" w:lineRule="auto"/>
              <w:rPr>
                <w:rFonts w:cs="Tahoma"/>
                <w:sz w:val="18"/>
                <w:szCs w:val="18"/>
                <w:lang w:eastAsia="en-GB"/>
              </w:rPr>
            </w:pPr>
            <w:r>
              <w:rPr>
                <w:rFonts w:cs="Tahoma"/>
                <w:sz w:val="18"/>
                <w:szCs w:val="18"/>
                <w:lang w:eastAsia="en-GB"/>
              </w:rPr>
              <w:t xml:space="preserve">An HLTA is skilled at delivering narrative therapy in order to move children on.  This was shown to have impact in Yr R – Yr 3 last year and therefore will continue on for groups of children in the coming year. </w:t>
            </w:r>
          </w:p>
        </w:tc>
        <w:tc>
          <w:tcPr>
            <w:tcW w:w="3500" w:type="dxa"/>
            <w:shd w:val="clear" w:color="auto" w:fill="D9F1FF"/>
          </w:tcPr>
          <w:p w:rsidR="00496983" w:rsidRDefault="00496983" w:rsidP="00E36499">
            <w:pPr>
              <w:spacing w:after="0" w:line="240" w:lineRule="auto"/>
              <w:rPr>
                <w:rFonts w:cs="Tahoma"/>
                <w:sz w:val="18"/>
                <w:szCs w:val="18"/>
                <w:lang w:eastAsia="en-GB"/>
              </w:rPr>
            </w:pPr>
            <w:r>
              <w:rPr>
                <w:rFonts w:cs="Tahoma"/>
                <w:sz w:val="18"/>
                <w:szCs w:val="18"/>
                <w:lang w:eastAsia="en-GB"/>
              </w:rPr>
              <w:t xml:space="preserve">The intervention will be targeted at small groups of children and will follow a prescribed programme.  </w:t>
            </w:r>
          </w:p>
          <w:p w:rsidR="00496983" w:rsidRPr="00BE1A49" w:rsidRDefault="00496983" w:rsidP="00927B8E">
            <w:pPr>
              <w:spacing w:after="0" w:line="240" w:lineRule="auto"/>
              <w:rPr>
                <w:rFonts w:cs="Tahoma"/>
                <w:sz w:val="18"/>
                <w:szCs w:val="18"/>
                <w:lang w:eastAsia="en-GB"/>
              </w:rPr>
            </w:pPr>
            <w:r>
              <w:rPr>
                <w:rFonts w:cs="Tahoma"/>
                <w:sz w:val="18"/>
                <w:szCs w:val="18"/>
                <w:lang w:eastAsia="en-GB"/>
              </w:rPr>
              <w:t>Pupil Premium children will be targeted in each group.</w:t>
            </w:r>
          </w:p>
        </w:tc>
        <w:tc>
          <w:tcPr>
            <w:tcW w:w="1800" w:type="dxa"/>
            <w:shd w:val="clear" w:color="auto" w:fill="D9F1FF"/>
          </w:tcPr>
          <w:p w:rsidR="00496983" w:rsidRPr="00BE1A49" w:rsidRDefault="00496983" w:rsidP="00E36499">
            <w:pPr>
              <w:rPr>
                <w:sz w:val="18"/>
                <w:szCs w:val="18"/>
                <w:lang w:eastAsia="en-GB"/>
              </w:rPr>
            </w:pPr>
            <w:proofErr w:type="spellStart"/>
            <w:r>
              <w:rPr>
                <w:sz w:val="18"/>
                <w:szCs w:val="18"/>
                <w:lang w:eastAsia="en-GB"/>
              </w:rPr>
              <w:t>SENco</w:t>
            </w:r>
            <w:proofErr w:type="spellEnd"/>
            <w:r>
              <w:rPr>
                <w:sz w:val="18"/>
                <w:szCs w:val="18"/>
                <w:lang w:eastAsia="en-GB"/>
              </w:rPr>
              <w:t xml:space="preserve"> termly using diagnostic testing.</w:t>
            </w:r>
          </w:p>
        </w:tc>
        <w:tc>
          <w:tcPr>
            <w:tcW w:w="4392" w:type="dxa"/>
            <w:shd w:val="clear" w:color="auto" w:fill="D9F1FF"/>
          </w:tcPr>
          <w:p w:rsidR="00496983" w:rsidRPr="00BE1A49" w:rsidRDefault="00496983" w:rsidP="00E36499">
            <w:pPr>
              <w:rPr>
                <w:sz w:val="18"/>
                <w:szCs w:val="18"/>
                <w:lang w:eastAsia="en-GB"/>
              </w:rPr>
            </w:pPr>
          </w:p>
        </w:tc>
      </w:tr>
      <w:tr w:rsidR="00496983" w:rsidRPr="00BE1A49" w:rsidTr="007676A4">
        <w:trPr>
          <w:trHeight w:val="1544"/>
        </w:trPr>
        <w:tc>
          <w:tcPr>
            <w:tcW w:w="1208" w:type="dxa"/>
          </w:tcPr>
          <w:p w:rsidR="00496983" w:rsidRPr="00BE1A49" w:rsidRDefault="00496983" w:rsidP="00E36499">
            <w:pPr>
              <w:rPr>
                <w:rFonts w:cs="Arial"/>
                <w:sz w:val="18"/>
                <w:szCs w:val="18"/>
              </w:rPr>
            </w:pPr>
            <w:r w:rsidRPr="00BE1A49">
              <w:rPr>
                <w:rFonts w:cs="Arial"/>
                <w:sz w:val="18"/>
                <w:szCs w:val="18"/>
              </w:rPr>
              <w:t>Yr6 Addit</w:t>
            </w:r>
            <w:r>
              <w:rPr>
                <w:rFonts w:cs="Arial"/>
                <w:sz w:val="18"/>
                <w:szCs w:val="18"/>
              </w:rPr>
              <w:t>i</w:t>
            </w:r>
            <w:r w:rsidRPr="00BE1A49">
              <w:rPr>
                <w:rFonts w:cs="Arial"/>
                <w:sz w:val="18"/>
                <w:szCs w:val="18"/>
              </w:rPr>
              <w:t xml:space="preserve">onal </w:t>
            </w:r>
            <w:r>
              <w:rPr>
                <w:rFonts w:cs="Arial"/>
                <w:sz w:val="18"/>
                <w:szCs w:val="18"/>
              </w:rPr>
              <w:t>Teacher</w:t>
            </w:r>
            <w:r w:rsidRPr="00BE1A49">
              <w:rPr>
                <w:rFonts w:cs="Arial"/>
                <w:sz w:val="18"/>
                <w:szCs w:val="18"/>
              </w:rPr>
              <w:t xml:space="preserve"> </w:t>
            </w:r>
          </w:p>
          <w:p w:rsidR="00496983" w:rsidRPr="00BE1A49" w:rsidRDefault="00496983" w:rsidP="00E36499">
            <w:pPr>
              <w:rPr>
                <w:rFonts w:cs="Arial"/>
                <w:sz w:val="18"/>
                <w:szCs w:val="18"/>
              </w:rPr>
            </w:pPr>
          </w:p>
        </w:tc>
        <w:tc>
          <w:tcPr>
            <w:tcW w:w="1027" w:type="dxa"/>
          </w:tcPr>
          <w:p w:rsidR="00496983" w:rsidRPr="00BE1A49" w:rsidRDefault="00496983" w:rsidP="00E36499">
            <w:pPr>
              <w:rPr>
                <w:rFonts w:cs="Arial"/>
                <w:sz w:val="18"/>
                <w:szCs w:val="18"/>
              </w:rPr>
            </w:pPr>
            <w:r w:rsidRPr="007676A4">
              <w:rPr>
                <w:rFonts w:cs="Arial"/>
                <w:sz w:val="16"/>
                <w:szCs w:val="18"/>
              </w:rPr>
              <w:t>£38,207.50        (1/3 of all four teachers’ wages)</w:t>
            </w:r>
          </w:p>
        </w:tc>
        <w:tc>
          <w:tcPr>
            <w:tcW w:w="3373" w:type="dxa"/>
            <w:gridSpan w:val="2"/>
          </w:tcPr>
          <w:p w:rsidR="00496983" w:rsidRPr="00BE1A49" w:rsidRDefault="00496983" w:rsidP="00E36499">
            <w:pPr>
              <w:spacing w:after="0" w:line="240" w:lineRule="auto"/>
              <w:rPr>
                <w:rFonts w:cs="Tahoma"/>
                <w:sz w:val="18"/>
                <w:szCs w:val="18"/>
                <w:lang w:eastAsia="en-GB"/>
              </w:rPr>
            </w:pPr>
            <w:r w:rsidRPr="00BE1A49">
              <w:rPr>
                <w:rFonts w:cs="Tahoma"/>
                <w:sz w:val="18"/>
                <w:szCs w:val="18"/>
                <w:lang w:eastAsia="en-GB"/>
              </w:rPr>
              <w:t>An additional T</w:t>
            </w:r>
            <w:r>
              <w:rPr>
                <w:rFonts w:cs="Tahoma"/>
                <w:sz w:val="18"/>
                <w:szCs w:val="18"/>
                <w:lang w:eastAsia="en-GB"/>
              </w:rPr>
              <w:t>eacher</w:t>
            </w:r>
            <w:r w:rsidRPr="00BE1A49">
              <w:rPr>
                <w:rFonts w:cs="Tahoma"/>
                <w:sz w:val="18"/>
                <w:szCs w:val="18"/>
                <w:lang w:eastAsia="en-GB"/>
              </w:rPr>
              <w:t xml:space="preserve"> has been employed in year 6 to ensure that pupil premium children are well supported within the lessons.</w:t>
            </w:r>
          </w:p>
          <w:p w:rsidR="00496983" w:rsidRPr="00BE1A49" w:rsidRDefault="00496983" w:rsidP="00B553C0">
            <w:pPr>
              <w:spacing w:after="0" w:line="240" w:lineRule="auto"/>
              <w:rPr>
                <w:rFonts w:cs="Tahoma"/>
                <w:sz w:val="18"/>
                <w:szCs w:val="18"/>
                <w:lang w:eastAsia="en-GB"/>
              </w:rPr>
            </w:pPr>
            <w:r w:rsidRPr="00BE1A49">
              <w:rPr>
                <w:rFonts w:cs="Tahoma"/>
                <w:sz w:val="18"/>
                <w:szCs w:val="18"/>
                <w:lang w:eastAsia="en-GB"/>
              </w:rPr>
              <w:t>This w</w:t>
            </w:r>
            <w:r>
              <w:rPr>
                <w:rFonts w:cs="Tahoma"/>
                <w:sz w:val="18"/>
                <w:szCs w:val="18"/>
                <w:lang w:eastAsia="en-GB"/>
              </w:rPr>
              <w:t>ill be for the course of a year and will mean that all PP children are taught in smaller classes.</w:t>
            </w:r>
          </w:p>
        </w:tc>
        <w:tc>
          <w:tcPr>
            <w:tcW w:w="3500" w:type="dxa"/>
          </w:tcPr>
          <w:p w:rsidR="00496983" w:rsidRDefault="00496983" w:rsidP="00E36499">
            <w:pPr>
              <w:spacing w:after="0" w:line="240" w:lineRule="auto"/>
              <w:rPr>
                <w:sz w:val="18"/>
                <w:szCs w:val="18"/>
                <w:lang w:eastAsia="en-GB"/>
              </w:rPr>
            </w:pPr>
            <w:r w:rsidRPr="00BE1A49">
              <w:rPr>
                <w:rFonts w:cs="Tahoma"/>
                <w:sz w:val="18"/>
                <w:szCs w:val="18"/>
                <w:lang w:eastAsia="en-GB"/>
              </w:rPr>
              <w:t xml:space="preserve">Due to support within class, </w:t>
            </w:r>
            <w:r>
              <w:rPr>
                <w:rFonts w:cs="Tahoma"/>
                <w:sz w:val="18"/>
                <w:szCs w:val="18"/>
                <w:lang w:eastAsia="en-GB"/>
              </w:rPr>
              <w:t>PP</w:t>
            </w:r>
            <w:r w:rsidRPr="00BE1A49">
              <w:rPr>
                <w:rFonts w:cs="Tahoma"/>
                <w:sz w:val="18"/>
                <w:szCs w:val="18"/>
                <w:lang w:eastAsia="en-GB"/>
              </w:rPr>
              <w:t xml:space="preserve"> children who are underperforming should be brought more in line with their peers.</w:t>
            </w:r>
            <w:r w:rsidRPr="00BE1A49">
              <w:rPr>
                <w:sz w:val="18"/>
                <w:szCs w:val="18"/>
                <w:lang w:eastAsia="en-GB"/>
              </w:rPr>
              <w:t xml:space="preserve"> </w:t>
            </w:r>
          </w:p>
          <w:p w:rsidR="00496983" w:rsidRPr="00BE1A49" w:rsidRDefault="00496983" w:rsidP="00E36499">
            <w:pPr>
              <w:spacing w:after="0" w:line="240" w:lineRule="auto"/>
              <w:rPr>
                <w:rFonts w:cs="Tahoma"/>
                <w:sz w:val="18"/>
                <w:szCs w:val="18"/>
                <w:lang w:eastAsia="en-GB"/>
              </w:rPr>
            </w:pPr>
            <w:r w:rsidRPr="00BE1A49">
              <w:rPr>
                <w:sz w:val="18"/>
                <w:szCs w:val="18"/>
                <w:lang w:eastAsia="en-GB"/>
              </w:rPr>
              <w:t>Success will be evidenced in the KS2 results</w:t>
            </w:r>
            <w:r>
              <w:rPr>
                <w:sz w:val="18"/>
                <w:szCs w:val="18"/>
                <w:lang w:eastAsia="en-GB"/>
              </w:rPr>
              <w:t xml:space="preserve"> </w:t>
            </w:r>
            <w:r w:rsidRPr="00BE1A49">
              <w:rPr>
                <w:sz w:val="18"/>
                <w:szCs w:val="18"/>
                <w:lang w:eastAsia="en-GB"/>
              </w:rPr>
              <w:t>– pupil premium children achieving in line with their peers and achieving their personal progress and attainment targets.</w:t>
            </w:r>
          </w:p>
        </w:tc>
        <w:tc>
          <w:tcPr>
            <w:tcW w:w="1800" w:type="dxa"/>
          </w:tcPr>
          <w:p w:rsidR="00496983" w:rsidRPr="00BE1A49" w:rsidRDefault="00496983" w:rsidP="00436D9D">
            <w:pPr>
              <w:spacing w:after="80"/>
              <w:rPr>
                <w:sz w:val="18"/>
                <w:szCs w:val="18"/>
                <w:lang w:eastAsia="en-GB"/>
              </w:rPr>
            </w:pPr>
            <w:r w:rsidRPr="00BE1A49">
              <w:rPr>
                <w:sz w:val="18"/>
                <w:szCs w:val="18"/>
                <w:lang w:eastAsia="en-GB"/>
              </w:rPr>
              <w:t xml:space="preserve">Monitored by </w:t>
            </w:r>
            <w:r>
              <w:rPr>
                <w:sz w:val="18"/>
                <w:szCs w:val="18"/>
                <w:lang w:eastAsia="en-GB"/>
              </w:rPr>
              <w:t>Phase leader.</w:t>
            </w:r>
          </w:p>
          <w:p w:rsidR="00496983" w:rsidRDefault="00496983" w:rsidP="00436D9D">
            <w:pPr>
              <w:spacing w:after="80"/>
              <w:rPr>
                <w:sz w:val="18"/>
                <w:szCs w:val="18"/>
                <w:lang w:eastAsia="en-GB"/>
              </w:rPr>
            </w:pPr>
          </w:p>
          <w:p w:rsidR="00496983" w:rsidRPr="00BE1A49" w:rsidRDefault="00496983" w:rsidP="00436D9D">
            <w:pPr>
              <w:spacing w:after="80"/>
              <w:rPr>
                <w:sz w:val="18"/>
                <w:szCs w:val="18"/>
                <w:lang w:eastAsia="en-GB"/>
              </w:rPr>
            </w:pPr>
          </w:p>
        </w:tc>
        <w:tc>
          <w:tcPr>
            <w:tcW w:w="4392" w:type="dxa"/>
          </w:tcPr>
          <w:p w:rsidR="00496983" w:rsidRPr="00BE1A49" w:rsidRDefault="00496983" w:rsidP="00E36499">
            <w:pPr>
              <w:rPr>
                <w:sz w:val="18"/>
                <w:szCs w:val="18"/>
                <w:lang w:eastAsia="en-GB"/>
              </w:rPr>
            </w:pPr>
          </w:p>
        </w:tc>
      </w:tr>
      <w:tr w:rsidR="00496983" w:rsidRPr="00BE1A49" w:rsidTr="007676A4">
        <w:trPr>
          <w:trHeight w:val="1378"/>
        </w:trPr>
        <w:tc>
          <w:tcPr>
            <w:tcW w:w="1208" w:type="dxa"/>
            <w:shd w:val="clear" w:color="auto" w:fill="D9F1FF"/>
          </w:tcPr>
          <w:p w:rsidR="00496983" w:rsidRPr="00BE1A49" w:rsidRDefault="00496983" w:rsidP="00104080">
            <w:pPr>
              <w:rPr>
                <w:rFonts w:cs="Arial"/>
                <w:sz w:val="18"/>
                <w:szCs w:val="18"/>
              </w:rPr>
            </w:pPr>
            <w:r>
              <w:rPr>
                <w:rFonts w:cs="Arial"/>
                <w:sz w:val="18"/>
                <w:szCs w:val="18"/>
              </w:rPr>
              <w:t>Extra TA in EYFS</w:t>
            </w:r>
          </w:p>
        </w:tc>
        <w:tc>
          <w:tcPr>
            <w:tcW w:w="1027" w:type="dxa"/>
            <w:shd w:val="clear" w:color="auto" w:fill="D9F1FF"/>
          </w:tcPr>
          <w:p w:rsidR="00496983" w:rsidRPr="00BE1A49" w:rsidRDefault="00496983" w:rsidP="00104080">
            <w:pPr>
              <w:rPr>
                <w:rFonts w:cs="Arial"/>
                <w:sz w:val="18"/>
                <w:szCs w:val="18"/>
              </w:rPr>
            </w:pPr>
            <w:r>
              <w:rPr>
                <w:rFonts w:cs="Arial"/>
                <w:sz w:val="18"/>
                <w:szCs w:val="18"/>
              </w:rPr>
              <w:t>£ 10,341</w:t>
            </w:r>
          </w:p>
        </w:tc>
        <w:tc>
          <w:tcPr>
            <w:tcW w:w="3373" w:type="dxa"/>
            <w:gridSpan w:val="2"/>
            <w:shd w:val="clear" w:color="auto" w:fill="D9F1FF"/>
          </w:tcPr>
          <w:p w:rsidR="00496983" w:rsidRDefault="00496983" w:rsidP="00104080">
            <w:pPr>
              <w:spacing w:after="0" w:line="240" w:lineRule="auto"/>
              <w:rPr>
                <w:rFonts w:cs="Tahoma"/>
                <w:sz w:val="18"/>
                <w:szCs w:val="18"/>
                <w:lang w:eastAsia="en-GB"/>
              </w:rPr>
            </w:pPr>
            <w:r>
              <w:rPr>
                <w:rFonts w:cs="Tahoma"/>
                <w:sz w:val="18"/>
                <w:szCs w:val="18"/>
                <w:lang w:eastAsia="en-GB"/>
              </w:rPr>
              <w:t>An additional TA in EYFS proved invaluable in moving children forward, intervention from the beginning and this is to be continued.  There are three TAs and the funding of 1 (1/3) from PP is logical.</w:t>
            </w:r>
          </w:p>
          <w:p w:rsidR="00496983" w:rsidRPr="00BE1A49" w:rsidRDefault="00496983" w:rsidP="00104080">
            <w:pPr>
              <w:spacing w:after="0" w:line="240" w:lineRule="auto"/>
              <w:rPr>
                <w:rFonts w:cs="Tahoma"/>
                <w:sz w:val="18"/>
                <w:szCs w:val="18"/>
                <w:lang w:eastAsia="en-GB"/>
              </w:rPr>
            </w:pPr>
            <w:r>
              <w:rPr>
                <w:rFonts w:cs="Tahoma"/>
                <w:sz w:val="18"/>
                <w:szCs w:val="18"/>
                <w:lang w:eastAsia="en-GB"/>
              </w:rPr>
              <w:t>There will be a focus on narrowing the gap between PP and non PP closer.</w:t>
            </w:r>
          </w:p>
        </w:tc>
        <w:tc>
          <w:tcPr>
            <w:tcW w:w="3500" w:type="dxa"/>
            <w:shd w:val="clear" w:color="auto" w:fill="D9F1FF"/>
          </w:tcPr>
          <w:p w:rsidR="00496983" w:rsidRPr="00BE1A49" w:rsidRDefault="00496983" w:rsidP="00104080">
            <w:pPr>
              <w:spacing w:after="0" w:line="240" w:lineRule="auto"/>
              <w:rPr>
                <w:rFonts w:cs="Tahoma"/>
                <w:sz w:val="18"/>
                <w:szCs w:val="18"/>
                <w:lang w:eastAsia="en-GB"/>
              </w:rPr>
            </w:pPr>
            <w:r>
              <w:rPr>
                <w:rFonts w:cs="Tahoma"/>
                <w:sz w:val="18"/>
                <w:szCs w:val="18"/>
                <w:lang w:eastAsia="en-GB"/>
              </w:rPr>
              <w:t>Pupil premium children will be closer in attainment and progress to their peers.</w:t>
            </w:r>
          </w:p>
        </w:tc>
        <w:tc>
          <w:tcPr>
            <w:tcW w:w="1800" w:type="dxa"/>
            <w:shd w:val="clear" w:color="auto" w:fill="D9F1FF"/>
          </w:tcPr>
          <w:p w:rsidR="00496983" w:rsidRPr="00BE1A49" w:rsidRDefault="00496983" w:rsidP="00104080">
            <w:pPr>
              <w:rPr>
                <w:sz w:val="18"/>
                <w:szCs w:val="18"/>
                <w:lang w:eastAsia="en-GB"/>
              </w:rPr>
            </w:pPr>
            <w:r>
              <w:rPr>
                <w:sz w:val="18"/>
                <w:szCs w:val="18"/>
                <w:lang w:eastAsia="en-GB"/>
              </w:rPr>
              <w:t>EYFS leader will monitor and feed this back to the DH at key data capture points.  It will be a focus in phase meetings</w:t>
            </w:r>
          </w:p>
        </w:tc>
        <w:tc>
          <w:tcPr>
            <w:tcW w:w="4392" w:type="dxa"/>
            <w:shd w:val="clear" w:color="auto" w:fill="D9F1FF"/>
          </w:tcPr>
          <w:p w:rsidR="00496983" w:rsidRPr="00A713E5" w:rsidRDefault="00496983" w:rsidP="00104080">
            <w:pPr>
              <w:rPr>
                <w:sz w:val="18"/>
                <w:szCs w:val="18"/>
                <w:lang w:eastAsia="en-GB"/>
              </w:rPr>
            </w:pPr>
          </w:p>
        </w:tc>
      </w:tr>
      <w:tr w:rsidR="00496983" w:rsidRPr="00BE1A49" w:rsidTr="007676A4">
        <w:trPr>
          <w:trHeight w:val="526"/>
        </w:trPr>
        <w:tc>
          <w:tcPr>
            <w:tcW w:w="1208" w:type="dxa"/>
            <w:tcBorders>
              <w:bottom w:val="single" w:sz="4" w:space="0" w:color="auto"/>
            </w:tcBorders>
          </w:tcPr>
          <w:p w:rsidR="00496983" w:rsidRPr="00BE1A49" w:rsidRDefault="00496983" w:rsidP="00E36499">
            <w:pPr>
              <w:rPr>
                <w:rFonts w:cs="Arial"/>
                <w:sz w:val="18"/>
                <w:szCs w:val="18"/>
              </w:rPr>
            </w:pPr>
            <w:r w:rsidRPr="00BE1A49">
              <w:rPr>
                <w:rFonts w:cs="Arial"/>
                <w:sz w:val="18"/>
                <w:szCs w:val="18"/>
              </w:rPr>
              <w:t>Yr3/4/5/6 additional intervention / TA support /Toe by Toe</w:t>
            </w:r>
          </w:p>
        </w:tc>
        <w:tc>
          <w:tcPr>
            <w:tcW w:w="1027" w:type="dxa"/>
            <w:tcBorders>
              <w:bottom w:val="single" w:sz="4" w:space="0" w:color="auto"/>
            </w:tcBorders>
          </w:tcPr>
          <w:p w:rsidR="00496983" w:rsidRPr="00BE1A49" w:rsidRDefault="00496983" w:rsidP="00E36499">
            <w:pPr>
              <w:rPr>
                <w:rFonts w:cs="Arial"/>
                <w:sz w:val="18"/>
                <w:szCs w:val="18"/>
              </w:rPr>
            </w:pPr>
            <w:r w:rsidRPr="00BE1A49">
              <w:rPr>
                <w:rFonts w:cs="Arial"/>
                <w:sz w:val="18"/>
                <w:szCs w:val="18"/>
              </w:rPr>
              <w:t>£</w:t>
            </w:r>
            <w:r>
              <w:rPr>
                <w:rFonts w:cs="Arial"/>
                <w:sz w:val="18"/>
                <w:szCs w:val="18"/>
              </w:rPr>
              <w:t>5410</w:t>
            </w:r>
          </w:p>
          <w:p w:rsidR="00496983" w:rsidRPr="00BE1A49" w:rsidRDefault="00496983" w:rsidP="00E36499">
            <w:pPr>
              <w:rPr>
                <w:rFonts w:cs="Arial"/>
                <w:sz w:val="18"/>
                <w:szCs w:val="18"/>
              </w:rPr>
            </w:pPr>
            <w:r w:rsidRPr="00BE1A49">
              <w:rPr>
                <w:rFonts w:cs="Arial"/>
                <w:sz w:val="18"/>
                <w:szCs w:val="18"/>
              </w:rPr>
              <w:t>(50% of TA wage)</w:t>
            </w:r>
          </w:p>
        </w:tc>
        <w:tc>
          <w:tcPr>
            <w:tcW w:w="3373" w:type="dxa"/>
            <w:gridSpan w:val="2"/>
            <w:tcBorders>
              <w:bottom w:val="single" w:sz="4" w:space="0" w:color="auto"/>
            </w:tcBorders>
          </w:tcPr>
          <w:p w:rsidR="00496983" w:rsidRPr="00BE1A49" w:rsidRDefault="00496983" w:rsidP="00E36499">
            <w:pPr>
              <w:spacing w:after="0" w:line="240" w:lineRule="auto"/>
              <w:rPr>
                <w:rFonts w:cs="Tahoma"/>
                <w:sz w:val="18"/>
                <w:szCs w:val="18"/>
                <w:lang w:eastAsia="en-GB"/>
              </w:rPr>
            </w:pPr>
            <w:r w:rsidRPr="00BE1A49">
              <w:rPr>
                <w:rFonts w:cs="Tahoma"/>
                <w:sz w:val="18"/>
                <w:szCs w:val="18"/>
                <w:lang w:eastAsia="en-GB"/>
              </w:rPr>
              <w:t>An intensive 1:1 highly structured reading programme combining the multi-sensory approach with the memory bonding technique.</w:t>
            </w:r>
          </w:p>
          <w:p w:rsidR="00496983" w:rsidRPr="00BE1A49" w:rsidRDefault="00496983" w:rsidP="00E36499">
            <w:pPr>
              <w:spacing w:after="0" w:line="240" w:lineRule="auto"/>
              <w:rPr>
                <w:rFonts w:cs="Tahoma"/>
                <w:sz w:val="18"/>
                <w:szCs w:val="18"/>
                <w:lang w:eastAsia="en-GB"/>
              </w:rPr>
            </w:pPr>
          </w:p>
        </w:tc>
        <w:tc>
          <w:tcPr>
            <w:tcW w:w="3500" w:type="dxa"/>
            <w:tcBorders>
              <w:bottom w:val="single" w:sz="4" w:space="0" w:color="auto"/>
            </w:tcBorders>
          </w:tcPr>
          <w:p w:rsidR="00496983" w:rsidRPr="00BE1A49" w:rsidRDefault="00496983" w:rsidP="00E36499">
            <w:pPr>
              <w:spacing w:after="0" w:line="240" w:lineRule="auto"/>
              <w:rPr>
                <w:rFonts w:cs="Tahoma"/>
                <w:sz w:val="18"/>
                <w:szCs w:val="18"/>
                <w:lang w:eastAsia="en-GB"/>
              </w:rPr>
            </w:pPr>
            <w:r w:rsidRPr="00BE1A49">
              <w:rPr>
                <w:rFonts w:cs="Tahoma"/>
                <w:sz w:val="18"/>
                <w:szCs w:val="18"/>
                <w:lang w:eastAsia="en-GB"/>
              </w:rPr>
              <w:t>At least accelerated progress to bring them more in line with their peers.</w:t>
            </w:r>
          </w:p>
        </w:tc>
        <w:tc>
          <w:tcPr>
            <w:tcW w:w="1800" w:type="dxa"/>
            <w:tcBorders>
              <w:bottom w:val="single" w:sz="4" w:space="0" w:color="auto"/>
            </w:tcBorders>
          </w:tcPr>
          <w:p w:rsidR="00496983" w:rsidRPr="00BE1A49" w:rsidRDefault="00496983" w:rsidP="00E36499">
            <w:pPr>
              <w:rPr>
                <w:sz w:val="18"/>
                <w:szCs w:val="18"/>
                <w:lang w:eastAsia="en-GB"/>
              </w:rPr>
            </w:pPr>
            <w:r w:rsidRPr="00BE1A49">
              <w:rPr>
                <w:sz w:val="18"/>
                <w:szCs w:val="18"/>
                <w:lang w:eastAsia="en-GB"/>
              </w:rPr>
              <w:t>Monitored termly by SENCo.</w:t>
            </w:r>
          </w:p>
          <w:p w:rsidR="00496983" w:rsidRPr="00BE1A49" w:rsidRDefault="00496983" w:rsidP="00E36499">
            <w:pPr>
              <w:rPr>
                <w:sz w:val="18"/>
                <w:szCs w:val="18"/>
                <w:lang w:eastAsia="en-GB"/>
              </w:rPr>
            </w:pPr>
            <w:r w:rsidRPr="00BE1A49">
              <w:rPr>
                <w:sz w:val="18"/>
                <w:szCs w:val="18"/>
                <w:lang w:eastAsia="en-GB"/>
              </w:rPr>
              <w:t>Success is evident in the progress made.</w:t>
            </w:r>
          </w:p>
        </w:tc>
        <w:tc>
          <w:tcPr>
            <w:tcW w:w="4392" w:type="dxa"/>
            <w:tcBorders>
              <w:bottom w:val="single" w:sz="4" w:space="0" w:color="auto"/>
            </w:tcBorders>
          </w:tcPr>
          <w:p w:rsidR="00496983" w:rsidRPr="00A713E5" w:rsidRDefault="00496983" w:rsidP="00E36499">
            <w:pPr>
              <w:rPr>
                <w:sz w:val="18"/>
                <w:szCs w:val="18"/>
                <w:lang w:eastAsia="en-GB"/>
              </w:rPr>
            </w:pPr>
          </w:p>
        </w:tc>
      </w:tr>
    </w:tbl>
    <w:p w:rsidR="00496983" w:rsidRPr="00BE1A49" w:rsidRDefault="00496983" w:rsidP="00DE1CA4">
      <w:bookmarkStart w:id="3" w:name="_Toc346780527"/>
      <w:bookmarkEnd w:id="3"/>
    </w:p>
    <w:sectPr w:rsidR="00496983" w:rsidRPr="00BE1A49" w:rsidSect="00E36499">
      <w:pgSz w:w="16838" w:h="11906" w:orient="landscape"/>
      <w:pgMar w:top="993" w:right="284" w:bottom="84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DA" w:rsidRDefault="00C82EDA" w:rsidP="00AA582C">
      <w:pPr>
        <w:spacing w:after="0" w:line="240" w:lineRule="auto"/>
      </w:pPr>
      <w:r>
        <w:separator/>
      </w:r>
    </w:p>
  </w:endnote>
  <w:endnote w:type="continuationSeparator" w:id="0">
    <w:p w:rsidR="00C82EDA" w:rsidRDefault="00C82EDA" w:rsidP="00AA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DA" w:rsidRDefault="00C82EDA" w:rsidP="00AA582C">
      <w:pPr>
        <w:spacing w:after="0" w:line="240" w:lineRule="auto"/>
      </w:pPr>
      <w:r>
        <w:separator/>
      </w:r>
    </w:p>
  </w:footnote>
  <w:footnote w:type="continuationSeparator" w:id="0">
    <w:p w:rsidR="00C82EDA" w:rsidRDefault="00C82EDA" w:rsidP="00AA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DA" w:rsidRDefault="00FC43F6">
    <w:pPr>
      <w:pStyle w:val="Header"/>
    </w:pPr>
    <w:r>
      <w:rPr>
        <w:noProof/>
        <w:lang w:eastAsia="en-GB"/>
      </w:rPr>
      <w:drawing>
        <wp:anchor distT="0" distB="0" distL="114300" distR="114300" simplePos="0" relativeHeight="251658240" behindDoc="0" locked="0" layoutInCell="1" allowOverlap="1">
          <wp:simplePos x="0" y="0"/>
          <wp:positionH relativeFrom="column">
            <wp:posOffset>-407670</wp:posOffset>
          </wp:positionH>
          <wp:positionV relativeFrom="paragraph">
            <wp:posOffset>-276860</wp:posOffset>
          </wp:positionV>
          <wp:extent cx="1328420" cy="54356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8670290</wp:posOffset>
          </wp:positionH>
          <wp:positionV relativeFrom="paragraph">
            <wp:posOffset>-415290</wp:posOffset>
          </wp:positionV>
          <wp:extent cx="1240155" cy="586105"/>
          <wp:effectExtent l="0" t="0" r="0" b="4445"/>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586105"/>
                  </a:xfrm>
                  <a:prstGeom prst="rect">
                    <a:avLst/>
                  </a:prstGeom>
                  <a:noFill/>
                </pic:spPr>
              </pic:pic>
            </a:graphicData>
          </a:graphic>
          <wp14:sizeRelH relativeFrom="page">
            <wp14:pctWidth>0</wp14:pctWidth>
          </wp14:sizeRelH>
          <wp14:sizeRelV relativeFrom="page">
            <wp14:pctHeight>0</wp14:pctHeight>
          </wp14:sizeRelV>
        </wp:anchor>
      </w:drawing>
    </w:r>
  </w:p>
  <w:p w:rsidR="00C82EDA" w:rsidRDefault="00C82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A98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D4A5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98DA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48B6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D830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CC5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A6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A6D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4E61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AC822C"/>
    <w:lvl w:ilvl="0">
      <w:start w:val="1"/>
      <w:numFmt w:val="bullet"/>
      <w:lvlText w:val=""/>
      <w:lvlJc w:val="left"/>
      <w:pPr>
        <w:tabs>
          <w:tab w:val="num" w:pos="360"/>
        </w:tabs>
        <w:ind w:left="360" w:hanging="360"/>
      </w:pPr>
      <w:rPr>
        <w:rFonts w:ascii="Symbol" w:hAnsi="Symbol" w:hint="default"/>
      </w:rPr>
    </w:lvl>
  </w:abstractNum>
  <w:abstractNum w:abstractNumId="10">
    <w:nsid w:val="182D3A89"/>
    <w:multiLevelType w:val="hybridMultilevel"/>
    <w:tmpl w:val="C41E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BC212E"/>
    <w:multiLevelType w:val="hybridMultilevel"/>
    <w:tmpl w:val="3A648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54E99"/>
    <w:multiLevelType w:val="hybridMultilevel"/>
    <w:tmpl w:val="137E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3712F"/>
    <w:multiLevelType w:val="hybridMultilevel"/>
    <w:tmpl w:val="C7DC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422423"/>
    <w:multiLevelType w:val="hybridMultilevel"/>
    <w:tmpl w:val="2DEAE9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62150F2A"/>
    <w:multiLevelType w:val="hybridMultilevel"/>
    <w:tmpl w:val="B8D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D6F4B"/>
    <w:multiLevelType w:val="hybridMultilevel"/>
    <w:tmpl w:val="DAC09D9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F2"/>
    <w:rsid w:val="00005106"/>
    <w:rsid w:val="0001489A"/>
    <w:rsid w:val="00021D1C"/>
    <w:rsid w:val="00040861"/>
    <w:rsid w:val="00041D35"/>
    <w:rsid w:val="0006587E"/>
    <w:rsid w:val="00080284"/>
    <w:rsid w:val="000829D7"/>
    <w:rsid w:val="00085BCC"/>
    <w:rsid w:val="00093203"/>
    <w:rsid w:val="000A23BB"/>
    <w:rsid w:val="000A73E2"/>
    <w:rsid w:val="000C1904"/>
    <w:rsid w:val="000D0077"/>
    <w:rsid w:val="000D396F"/>
    <w:rsid w:val="00104080"/>
    <w:rsid w:val="0010461E"/>
    <w:rsid w:val="00123809"/>
    <w:rsid w:val="00127BD3"/>
    <w:rsid w:val="00132AD4"/>
    <w:rsid w:val="001420CC"/>
    <w:rsid w:val="001471E6"/>
    <w:rsid w:val="00157A65"/>
    <w:rsid w:val="00167A78"/>
    <w:rsid w:val="0017685F"/>
    <w:rsid w:val="00184C03"/>
    <w:rsid w:val="00193BB7"/>
    <w:rsid w:val="00193CC0"/>
    <w:rsid w:val="001A02C6"/>
    <w:rsid w:val="001A1CFB"/>
    <w:rsid w:val="001A34E6"/>
    <w:rsid w:val="001B7766"/>
    <w:rsid w:val="001E0CCC"/>
    <w:rsid w:val="001E7BE0"/>
    <w:rsid w:val="001F1787"/>
    <w:rsid w:val="001F3090"/>
    <w:rsid w:val="001F35F2"/>
    <w:rsid w:val="0020231F"/>
    <w:rsid w:val="00237E12"/>
    <w:rsid w:val="002440A9"/>
    <w:rsid w:val="002549F9"/>
    <w:rsid w:val="00261FF8"/>
    <w:rsid w:val="002643F0"/>
    <w:rsid w:val="0028483F"/>
    <w:rsid w:val="00285DF7"/>
    <w:rsid w:val="002A6B02"/>
    <w:rsid w:val="002B1CE1"/>
    <w:rsid w:val="002B30A3"/>
    <w:rsid w:val="002C5EC8"/>
    <w:rsid w:val="002F7AD9"/>
    <w:rsid w:val="00300DBF"/>
    <w:rsid w:val="00322233"/>
    <w:rsid w:val="00323C51"/>
    <w:rsid w:val="00336910"/>
    <w:rsid w:val="0033710D"/>
    <w:rsid w:val="003411AF"/>
    <w:rsid w:val="00344532"/>
    <w:rsid w:val="00345816"/>
    <w:rsid w:val="003850CE"/>
    <w:rsid w:val="00396FB0"/>
    <w:rsid w:val="003A2E96"/>
    <w:rsid w:val="003C3D54"/>
    <w:rsid w:val="003F253B"/>
    <w:rsid w:val="004004C6"/>
    <w:rsid w:val="00425401"/>
    <w:rsid w:val="00435C9C"/>
    <w:rsid w:val="00436D9D"/>
    <w:rsid w:val="0044003E"/>
    <w:rsid w:val="00444954"/>
    <w:rsid w:val="004741AA"/>
    <w:rsid w:val="0048766B"/>
    <w:rsid w:val="004878B8"/>
    <w:rsid w:val="00491938"/>
    <w:rsid w:val="00496983"/>
    <w:rsid w:val="004B6ECB"/>
    <w:rsid w:val="004D1F33"/>
    <w:rsid w:val="004D2340"/>
    <w:rsid w:val="004D63EC"/>
    <w:rsid w:val="004E7B80"/>
    <w:rsid w:val="004F128B"/>
    <w:rsid w:val="0051429D"/>
    <w:rsid w:val="0051715D"/>
    <w:rsid w:val="00517CFD"/>
    <w:rsid w:val="005236C3"/>
    <w:rsid w:val="00545FBF"/>
    <w:rsid w:val="0055400A"/>
    <w:rsid w:val="00565E30"/>
    <w:rsid w:val="00566F01"/>
    <w:rsid w:val="005B2787"/>
    <w:rsid w:val="005D043E"/>
    <w:rsid w:val="005D1E14"/>
    <w:rsid w:val="005F0784"/>
    <w:rsid w:val="005F07CD"/>
    <w:rsid w:val="005F0B2F"/>
    <w:rsid w:val="005F681C"/>
    <w:rsid w:val="00600252"/>
    <w:rsid w:val="006056B9"/>
    <w:rsid w:val="00621906"/>
    <w:rsid w:val="006424C6"/>
    <w:rsid w:val="00642932"/>
    <w:rsid w:val="00647D25"/>
    <w:rsid w:val="00654987"/>
    <w:rsid w:val="006551CB"/>
    <w:rsid w:val="006761D9"/>
    <w:rsid w:val="006A1136"/>
    <w:rsid w:val="006A2004"/>
    <w:rsid w:val="006B3EDD"/>
    <w:rsid w:val="006C0CC6"/>
    <w:rsid w:val="006C2765"/>
    <w:rsid w:val="006C7EDF"/>
    <w:rsid w:val="006D2ACB"/>
    <w:rsid w:val="006E4E6A"/>
    <w:rsid w:val="006F3E95"/>
    <w:rsid w:val="0070071D"/>
    <w:rsid w:val="0070296D"/>
    <w:rsid w:val="007076B1"/>
    <w:rsid w:val="0070797E"/>
    <w:rsid w:val="0072363B"/>
    <w:rsid w:val="007676A4"/>
    <w:rsid w:val="00770474"/>
    <w:rsid w:val="007705C3"/>
    <w:rsid w:val="007B578E"/>
    <w:rsid w:val="007B71F3"/>
    <w:rsid w:val="007C11FF"/>
    <w:rsid w:val="007E76F2"/>
    <w:rsid w:val="007F7F27"/>
    <w:rsid w:val="00811599"/>
    <w:rsid w:val="00831E4D"/>
    <w:rsid w:val="008576DE"/>
    <w:rsid w:val="00865550"/>
    <w:rsid w:val="00876523"/>
    <w:rsid w:val="00876818"/>
    <w:rsid w:val="00882108"/>
    <w:rsid w:val="008844D8"/>
    <w:rsid w:val="008848BD"/>
    <w:rsid w:val="008926E6"/>
    <w:rsid w:val="008A5110"/>
    <w:rsid w:val="008B47B3"/>
    <w:rsid w:val="008B67E4"/>
    <w:rsid w:val="008E0AD8"/>
    <w:rsid w:val="008E3FB8"/>
    <w:rsid w:val="008F0CB2"/>
    <w:rsid w:val="00904643"/>
    <w:rsid w:val="009107D5"/>
    <w:rsid w:val="00910991"/>
    <w:rsid w:val="0091492B"/>
    <w:rsid w:val="00927B8E"/>
    <w:rsid w:val="00930C3D"/>
    <w:rsid w:val="0093110B"/>
    <w:rsid w:val="009645AE"/>
    <w:rsid w:val="00967854"/>
    <w:rsid w:val="00971103"/>
    <w:rsid w:val="00981231"/>
    <w:rsid w:val="0098266E"/>
    <w:rsid w:val="00982FB0"/>
    <w:rsid w:val="0098388F"/>
    <w:rsid w:val="009A3AD2"/>
    <w:rsid w:val="009B355D"/>
    <w:rsid w:val="009B4EEB"/>
    <w:rsid w:val="009B64CF"/>
    <w:rsid w:val="009C0499"/>
    <w:rsid w:val="00A06B24"/>
    <w:rsid w:val="00A11EC9"/>
    <w:rsid w:val="00A2128A"/>
    <w:rsid w:val="00A274B2"/>
    <w:rsid w:val="00A372EE"/>
    <w:rsid w:val="00A46B1D"/>
    <w:rsid w:val="00A661EE"/>
    <w:rsid w:val="00A713E5"/>
    <w:rsid w:val="00A948E0"/>
    <w:rsid w:val="00AA07C3"/>
    <w:rsid w:val="00AA0A19"/>
    <w:rsid w:val="00AA582C"/>
    <w:rsid w:val="00AA7B1E"/>
    <w:rsid w:val="00AD27D7"/>
    <w:rsid w:val="00AF0AF9"/>
    <w:rsid w:val="00B128E9"/>
    <w:rsid w:val="00B14BAC"/>
    <w:rsid w:val="00B300BE"/>
    <w:rsid w:val="00B34178"/>
    <w:rsid w:val="00B40DD7"/>
    <w:rsid w:val="00B53260"/>
    <w:rsid w:val="00B5527E"/>
    <w:rsid w:val="00B553C0"/>
    <w:rsid w:val="00B757DB"/>
    <w:rsid w:val="00BB5D73"/>
    <w:rsid w:val="00BC0303"/>
    <w:rsid w:val="00BE1A49"/>
    <w:rsid w:val="00BE5DC9"/>
    <w:rsid w:val="00BE653D"/>
    <w:rsid w:val="00C10BEB"/>
    <w:rsid w:val="00C11E68"/>
    <w:rsid w:val="00C5161E"/>
    <w:rsid w:val="00C75943"/>
    <w:rsid w:val="00C82EDA"/>
    <w:rsid w:val="00CA01FD"/>
    <w:rsid w:val="00CA093C"/>
    <w:rsid w:val="00CA6EB6"/>
    <w:rsid w:val="00CB37CC"/>
    <w:rsid w:val="00CD0CE7"/>
    <w:rsid w:val="00CD4C9C"/>
    <w:rsid w:val="00CD7053"/>
    <w:rsid w:val="00CE288B"/>
    <w:rsid w:val="00CF0E86"/>
    <w:rsid w:val="00CF4857"/>
    <w:rsid w:val="00D04494"/>
    <w:rsid w:val="00D077D4"/>
    <w:rsid w:val="00D26D0B"/>
    <w:rsid w:val="00D27593"/>
    <w:rsid w:val="00D40087"/>
    <w:rsid w:val="00D473D9"/>
    <w:rsid w:val="00D57F2F"/>
    <w:rsid w:val="00D63516"/>
    <w:rsid w:val="00D66A6F"/>
    <w:rsid w:val="00D70314"/>
    <w:rsid w:val="00D94F6E"/>
    <w:rsid w:val="00DB0A07"/>
    <w:rsid w:val="00DB5159"/>
    <w:rsid w:val="00DC3452"/>
    <w:rsid w:val="00DC69DE"/>
    <w:rsid w:val="00DE0586"/>
    <w:rsid w:val="00DE1CA4"/>
    <w:rsid w:val="00DF1F3D"/>
    <w:rsid w:val="00E066FE"/>
    <w:rsid w:val="00E36499"/>
    <w:rsid w:val="00E412CF"/>
    <w:rsid w:val="00E658E9"/>
    <w:rsid w:val="00E72F28"/>
    <w:rsid w:val="00E73FB5"/>
    <w:rsid w:val="00E7799D"/>
    <w:rsid w:val="00E82BE8"/>
    <w:rsid w:val="00E87B9F"/>
    <w:rsid w:val="00EB0696"/>
    <w:rsid w:val="00EB0949"/>
    <w:rsid w:val="00EB2E99"/>
    <w:rsid w:val="00EB713D"/>
    <w:rsid w:val="00ED4001"/>
    <w:rsid w:val="00ED4C69"/>
    <w:rsid w:val="00EE2804"/>
    <w:rsid w:val="00EE4F24"/>
    <w:rsid w:val="00EF6248"/>
    <w:rsid w:val="00EF6EC0"/>
    <w:rsid w:val="00F15DAA"/>
    <w:rsid w:val="00F32130"/>
    <w:rsid w:val="00F676BE"/>
    <w:rsid w:val="00F679C9"/>
    <w:rsid w:val="00F86C12"/>
    <w:rsid w:val="00F87C9F"/>
    <w:rsid w:val="00F87FC9"/>
    <w:rsid w:val="00F93181"/>
    <w:rsid w:val="00FA6909"/>
    <w:rsid w:val="00FA7A0E"/>
    <w:rsid w:val="00FB35E5"/>
    <w:rsid w:val="00FC42A6"/>
    <w:rsid w:val="00FC43F6"/>
    <w:rsid w:val="00FF550F"/>
    <w:rsid w:val="00FF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F2"/>
    <w:pPr>
      <w:spacing w:after="200" w:line="276" w:lineRule="auto"/>
    </w:pPr>
    <w:rPr>
      <w:sz w:val="20"/>
      <w:szCs w:val="20"/>
      <w:lang w:eastAsia="en-US"/>
    </w:rPr>
  </w:style>
  <w:style w:type="paragraph" w:styleId="Heading1">
    <w:name w:val="heading 1"/>
    <w:basedOn w:val="Normal"/>
    <w:next w:val="Normal"/>
    <w:link w:val="Heading1Char"/>
    <w:uiPriority w:val="99"/>
    <w:qFormat/>
    <w:locked/>
    <w:rsid w:val="005F07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5F07C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locked/>
    <w:rsid w:val="00EF6248"/>
    <w:pPr>
      <w:spacing w:after="153" w:line="240" w:lineRule="auto"/>
      <w:outlineLvl w:val="3"/>
    </w:pPr>
    <w:rPr>
      <w:rFonts w:ascii="Tahoma" w:eastAsia="Times New Roman" w:hAnsi="Tahoma" w:cs="Tahoma"/>
      <w:b/>
      <w:bCs/>
      <w:color w:val="FF001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7CD"/>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5F07CD"/>
    <w:rPr>
      <w:rFonts w:ascii="Cambria" w:hAnsi="Cambria" w:cs="Times New Roman"/>
      <w:b/>
      <w:bCs/>
      <w:color w:val="4F81BD"/>
      <w:sz w:val="26"/>
      <w:szCs w:val="26"/>
      <w:lang w:eastAsia="en-US"/>
    </w:rPr>
  </w:style>
  <w:style w:type="character" w:customStyle="1" w:styleId="Heading4Char">
    <w:name w:val="Heading 4 Char"/>
    <w:basedOn w:val="DefaultParagraphFont"/>
    <w:link w:val="Heading4"/>
    <w:uiPriority w:val="99"/>
    <w:locked/>
    <w:rsid w:val="00EF6248"/>
    <w:rPr>
      <w:rFonts w:ascii="Tahoma" w:hAnsi="Tahoma" w:cs="Tahoma"/>
      <w:b/>
      <w:bCs/>
      <w:color w:val="FF001A"/>
      <w:sz w:val="20"/>
      <w:szCs w:val="20"/>
    </w:rPr>
  </w:style>
  <w:style w:type="table" w:styleId="TableGrid">
    <w:name w:val="Table Grid"/>
    <w:basedOn w:val="TableNormal"/>
    <w:uiPriority w:val="99"/>
    <w:rsid w:val="007E7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F6248"/>
    <w:pPr>
      <w:spacing w:after="276" w:line="240" w:lineRule="auto"/>
    </w:pPr>
    <w:rPr>
      <w:rFonts w:ascii="Times New Roman" w:eastAsia="Times New Roman" w:hAnsi="Times New Roman"/>
      <w:sz w:val="24"/>
      <w:szCs w:val="24"/>
      <w:lang w:eastAsia="en-GB"/>
    </w:rPr>
  </w:style>
  <w:style w:type="character" w:customStyle="1" w:styleId="font">
    <w:name w:val="font"/>
    <w:basedOn w:val="DefaultParagraphFont"/>
    <w:uiPriority w:val="99"/>
    <w:rsid w:val="00EF6248"/>
    <w:rPr>
      <w:rFonts w:cs="Times New Roman"/>
    </w:rPr>
  </w:style>
  <w:style w:type="character" w:customStyle="1" w:styleId="font2">
    <w:name w:val="font2"/>
    <w:basedOn w:val="DefaultParagraphFont"/>
    <w:uiPriority w:val="99"/>
    <w:rsid w:val="00EF6248"/>
    <w:rPr>
      <w:rFonts w:cs="Times New Roman"/>
    </w:rPr>
  </w:style>
  <w:style w:type="paragraph" w:styleId="ListParagraph">
    <w:name w:val="List Paragraph"/>
    <w:basedOn w:val="Normal"/>
    <w:uiPriority w:val="99"/>
    <w:qFormat/>
    <w:rsid w:val="00B14BAC"/>
    <w:pPr>
      <w:ind w:left="720"/>
      <w:contextualSpacing/>
    </w:pPr>
  </w:style>
  <w:style w:type="character" w:customStyle="1" w:styleId="UnnumberedparagraphChar">
    <w:name w:val="Unnumbered paragraph Char"/>
    <w:link w:val="Unnumberedparagraph"/>
    <w:uiPriority w:val="99"/>
    <w:locked/>
    <w:rsid w:val="005F07CD"/>
    <w:rPr>
      <w:rFonts w:ascii="Tahoma" w:hAnsi="Tahoma"/>
      <w:color w:val="000000"/>
      <w:sz w:val="24"/>
      <w:lang w:eastAsia="en-US"/>
    </w:rPr>
  </w:style>
  <w:style w:type="paragraph" w:customStyle="1" w:styleId="Unnumberedparagraph">
    <w:name w:val="Unnumbered paragraph"/>
    <w:basedOn w:val="Normal"/>
    <w:link w:val="UnnumberedparagraphChar"/>
    <w:uiPriority w:val="99"/>
    <w:rsid w:val="005F07CD"/>
    <w:pPr>
      <w:spacing w:after="240" w:line="240" w:lineRule="auto"/>
    </w:pPr>
    <w:rPr>
      <w:rFonts w:ascii="Tahoma" w:hAnsi="Tahoma"/>
      <w:color w:val="000000"/>
      <w:sz w:val="24"/>
    </w:rPr>
  </w:style>
  <w:style w:type="paragraph" w:customStyle="1" w:styleId="Tabletext-left">
    <w:name w:val="Table text - left"/>
    <w:basedOn w:val="Unnumberedparagraph"/>
    <w:uiPriority w:val="99"/>
    <w:rsid w:val="005F07CD"/>
    <w:pPr>
      <w:spacing w:before="60" w:after="60"/>
      <w:contextualSpacing/>
    </w:pPr>
    <w:rPr>
      <w:sz w:val="22"/>
    </w:rPr>
  </w:style>
  <w:style w:type="paragraph" w:customStyle="1" w:styleId="Tableheader-left">
    <w:name w:val="Table header - left"/>
    <w:basedOn w:val="Normal"/>
    <w:uiPriority w:val="99"/>
    <w:rsid w:val="005F07CD"/>
    <w:pPr>
      <w:spacing w:before="60" w:after="60" w:line="240" w:lineRule="auto"/>
      <w:contextualSpacing/>
    </w:pPr>
    <w:rPr>
      <w:rFonts w:ascii="Tahoma" w:eastAsia="Times New Roman" w:hAnsi="Tahoma"/>
      <w:b/>
      <w:bCs/>
      <w:color w:val="000000"/>
      <w:sz w:val="22"/>
    </w:rPr>
  </w:style>
  <w:style w:type="paragraph" w:styleId="Header">
    <w:name w:val="header"/>
    <w:basedOn w:val="Normal"/>
    <w:link w:val="HeaderChar"/>
    <w:uiPriority w:val="99"/>
    <w:rsid w:val="00AA582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582C"/>
    <w:rPr>
      <w:rFonts w:cs="Times New Roman"/>
      <w:lang w:eastAsia="en-US"/>
    </w:rPr>
  </w:style>
  <w:style w:type="paragraph" w:styleId="Footer">
    <w:name w:val="footer"/>
    <w:basedOn w:val="Normal"/>
    <w:link w:val="FooterChar"/>
    <w:uiPriority w:val="99"/>
    <w:semiHidden/>
    <w:rsid w:val="00AA58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A582C"/>
    <w:rPr>
      <w:rFonts w:cs="Times New Roman"/>
      <w:lang w:eastAsia="en-US"/>
    </w:rPr>
  </w:style>
  <w:style w:type="paragraph" w:styleId="BalloonText">
    <w:name w:val="Balloon Text"/>
    <w:basedOn w:val="Normal"/>
    <w:link w:val="BalloonTextChar"/>
    <w:uiPriority w:val="99"/>
    <w:semiHidden/>
    <w:rsid w:val="00AA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2C"/>
    <w:rPr>
      <w:rFonts w:ascii="Tahoma" w:hAnsi="Tahoma" w:cs="Tahoma"/>
      <w:sz w:val="16"/>
      <w:szCs w:val="16"/>
      <w:lang w:eastAsia="en-US"/>
    </w:rPr>
  </w:style>
  <w:style w:type="character" w:styleId="Emphasis">
    <w:name w:val="Emphasis"/>
    <w:basedOn w:val="DefaultParagraphFont"/>
    <w:uiPriority w:val="99"/>
    <w:qFormat/>
    <w:locked/>
    <w:rsid w:val="004878B8"/>
    <w:rPr>
      <w:rFonts w:cs="Times New Roman"/>
      <w:i/>
      <w:iCs/>
    </w:rPr>
  </w:style>
  <w:style w:type="character" w:styleId="Strong">
    <w:name w:val="Strong"/>
    <w:basedOn w:val="DefaultParagraphFont"/>
    <w:uiPriority w:val="99"/>
    <w:qFormat/>
    <w:locked/>
    <w:rsid w:val="00B300BE"/>
    <w:rPr>
      <w:rFonts w:cs="Times New Roman"/>
      <w:b/>
      <w:bCs/>
    </w:rPr>
  </w:style>
  <w:style w:type="table" w:styleId="LightShading-Accent5">
    <w:name w:val="Light Shading Accent 5"/>
    <w:basedOn w:val="TableNormal"/>
    <w:uiPriority w:val="99"/>
    <w:rsid w:val="004741AA"/>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F2"/>
    <w:pPr>
      <w:spacing w:after="200" w:line="276" w:lineRule="auto"/>
    </w:pPr>
    <w:rPr>
      <w:sz w:val="20"/>
      <w:szCs w:val="20"/>
      <w:lang w:eastAsia="en-US"/>
    </w:rPr>
  </w:style>
  <w:style w:type="paragraph" w:styleId="Heading1">
    <w:name w:val="heading 1"/>
    <w:basedOn w:val="Normal"/>
    <w:next w:val="Normal"/>
    <w:link w:val="Heading1Char"/>
    <w:uiPriority w:val="99"/>
    <w:qFormat/>
    <w:locked/>
    <w:rsid w:val="005F07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5F07C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locked/>
    <w:rsid w:val="00EF6248"/>
    <w:pPr>
      <w:spacing w:after="153" w:line="240" w:lineRule="auto"/>
      <w:outlineLvl w:val="3"/>
    </w:pPr>
    <w:rPr>
      <w:rFonts w:ascii="Tahoma" w:eastAsia="Times New Roman" w:hAnsi="Tahoma" w:cs="Tahoma"/>
      <w:b/>
      <w:bCs/>
      <w:color w:val="FF001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7CD"/>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5F07CD"/>
    <w:rPr>
      <w:rFonts w:ascii="Cambria" w:hAnsi="Cambria" w:cs="Times New Roman"/>
      <w:b/>
      <w:bCs/>
      <w:color w:val="4F81BD"/>
      <w:sz w:val="26"/>
      <w:szCs w:val="26"/>
      <w:lang w:eastAsia="en-US"/>
    </w:rPr>
  </w:style>
  <w:style w:type="character" w:customStyle="1" w:styleId="Heading4Char">
    <w:name w:val="Heading 4 Char"/>
    <w:basedOn w:val="DefaultParagraphFont"/>
    <w:link w:val="Heading4"/>
    <w:uiPriority w:val="99"/>
    <w:locked/>
    <w:rsid w:val="00EF6248"/>
    <w:rPr>
      <w:rFonts w:ascii="Tahoma" w:hAnsi="Tahoma" w:cs="Tahoma"/>
      <w:b/>
      <w:bCs/>
      <w:color w:val="FF001A"/>
      <w:sz w:val="20"/>
      <w:szCs w:val="20"/>
    </w:rPr>
  </w:style>
  <w:style w:type="table" w:styleId="TableGrid">
    <w:name w:val="Table Grid"/>
    <w:basedOn w:val="TableNormal"/>
    <w:uiPriority w:val="99"/>
    <w:rsid w:val="007E7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F6248"/>
    <w:pPr>
      <w:spacing w:after="276" w:line="240" w:lineRule="auto"/>
    </w:pPr>
    <w:rPr>
      <w:rFonts w:ascii="Times New Roman" w:eastAsia="Times New Roman" w:hAnsi="Times New Roman"/>
      <w:sz w:val="24"/>
      <w:szCs w:val="24"/>
      <w:lang w:eastAsia="en-GB"/>
    </w:rPr>
  </w:style>
  <w:style w:type="character" w:customStyle="1" w:styleId="font">
    <w:name w:val="font"/>
    <w:basedOn w:val="DefaultParagraphFont"/>
    <w:uiPriority w:val="99"/>
    <w:rsid w:val="00EF6248"/>
    <w:rPr>
      <w:rFonts w:cs="Times New Roman"/>
    </w:rPr>
  </w:style>
  <w:style w:type="character" w:customStyle="1" w:styleId="font2">
    <w:name w:val="font2"/>
    <w:basedOn w:val="DefaultParagraphFont"/>
    <w:uiPriority w:val="99"/>
    <w:rsid w:val="00EF6248"/>
    <w:rPr>
      <w:rFonts w:cs="Times New Roman"/>
    </w:rPr>
  </w:style>
  <w:style w:type="paragraph" w:styleId="ListParagraph">
    <w:name w:val="List Paragraph"/>
    <w:basedOn w:val="Normal"/>
    <w:uiPriority w:val="99"/>
    <w:qFormat/>
    <w:rsid w:val="00B14BAC"/>
    <w:pPr>
      <w:ind w:left="720"/>
      <w:contextualSpacing/>
    </w:pPr>
  </w:style>
  <w:style w:type="character" w:customStyle="1" w:styleId="UnnumberedparagraphChar">
    <w:name w:val="Unnumbered paragraph Char"/>
    <w:link w:val="Unnumberedparagraph"/>
    <w:uiPriority w:val="99"/>
    <w:locked/>
    <w:rsid w:val="005F07CD"/>
    <w:rPr>
      <w:rFonts w:ascii="Tahoma" w:hAnsi="Tahoma"/>
      <w:color w:val="000000"/>
      <w:sz w:val="24"/>
      <w:lang w:eastAsia="en-US"/>
    </w:rPr>
  </w:style>
  <w:style w:type="paragraph" w:customStyle="1" w:styleId="Unnumberedparagraph">
    <w:name w:val="Unnumbered paragraph"/>
    <w:basedOn w:val="Normal"/>
    <w:link w:val="UnnumberedparagraphChar"/>
    <w:uiPriority w:val="99"/>
    <w:rsid w:val="005F07CD"/>
    <w:pPr>
      <w:spacing w:after="240" w:line="240" w:lineRule="auto"/>
    </w:pPr>
    <w:rPr>
      <w:rFonts w:ascii="Tahoma" w:hAnsi="Tahoma"/>
      <w:color w:val="000000"/>
      <w:sz w:val="24"/>
    </w:rPr>
  </w:style>
  <w:style w:type="paragraph" w:customStyle="1" w:styleId="Tabletext-left">
    <w:name w:val="Table text - left"/>
    <w:basedOn w:val="Unnumberedparagraph"/>
    <w:uiPriority w:val="99"/>
    <w:rsid w:val="005F07CD"/>
    <w:pPr>
      <w:spacing w:before="60" w:after="60"/>
      <w:contextualSpacing/>
    </w:pPr>
    <w:rPr>
      <w:sz w:val="22"/>
    </w:rPr>
  </w:style>
  <w:style w:type="paragraph" w:customStyle="1" w:styleId="Tableheader-left">
    <w:name w:val="Table header - left"/>
    <w:basedOn w:val="Normal"/>
    <w:uiPriority w:val="99"/>
    <w:rsid w:val="005F07CD"/>
    <w:pPr>
      <w:spacing w:before="60" w:after="60" w:line="240" w:lineRule="auto"/>
      <w:contextualSpacing/>
    </w:pPr>
    <w:rPr>
      <w:rFonts w:ascii="Tahoma" w:eastAsia="Times New Roman" w:hAnsi="Tahoma"/>
      <w:b/>
      <w:bCs/>
      <w:color w:val="000000"/>
      <w:sz w:val="22"/>
    </w:rPr>
  </w:style>
  <w:style w:type="paragraph" w:styleId="Header">
    <w:name w:val="header"/>
    <w:basedOn w:val="Normal"/>
    <w:link w:val="HeaderChar"/>
    <w:uiPriority w:val="99"/>
    <w:rsid w:val="00AA582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582C"/>
    <w:rPr>
      <w:rFonts w:cs="Times New Roman"/>
      <w:lang w:eastAsia="en-US"/>
    </w:rPr>
  </w:style>
  <w:style w:type="paragraph" w:styleId="Footer">
    <w:name w:val="footer"/>
    <w:basedOn w:val="Normal"/>
    <w:link w:val="FooterChar"/>
    <w:uiPriority w:val="99"/>
    <w:semiHidden/>
    <w:rsid w:val="00AA58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A582C"/>
    <w:rPr>
      <w:rFonts w:cs="Times New Roman"/>
      <w:lang w:eastAsia="en-US"/>
    </w:rPr>
  </w:style>
  <w:style w:type="paragraph" w:styleId="BalloonText">
    <w:name w:val="Balloon Text"/>
    <w:basedOn w:val="Normal"/>
    <w:link w:val="BalloonTextChar"/>
    <w:uiPriority w:val="99"/>
    <w:semiHidden/>
    <w:rsid w:val="00AA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2C"/>
    <w:rPr>
      <w:rFonts w:ascii="Tahoma" w:hAnsi="Tahoma" w:cs="Tahoma"/>
      <w:sz w:val="16"/>
      <w:szCs w:val="16"/>
      <w:lang w:eastAsia="en-US"/>
    </w:rPr>
  </w:style>
  <w:style w:type="character" w:styleId="Emphasis">
    <w:name w:val="Emphasis"/>
    <w:basedOn w:val="DefaultParagraphFont"/>
    <w:uiPriority w:val="99"/>
    <w:qFormat/>
    <w:locked/>
    <w:rsid w:val="004878B8"/>
    <w:rPr>
      <w:rFonts w:cs="Times New Roman"/>
      <w:i/>
      <w:iCs/>
    </w:rPr>
  </w:style>
  <w:style w:type="character" w:styleId="Strong">
    <w:name w:val="Strong"/>
    <w:basedOn w:val="DefaultParagraphFont"/>
    <w:uiPriority w:val="99"/>
    <w:qFormat/>
    <w:locked/>
    <w:rsid w:val="00B300BE"/>
    <w:rPr>
      <w:rFonts w:cs="Times New Roman"/>
      <w:b/>
      <w:bCs/>
    </w:rPr>
  </w:style>
  <w:style w:type="table" w:styleId="LightShading-Accent5">
    <w:name w:val="Light Shading Accent 5"/>
    <w:basedOn w:val="TableNormal"/>
    <w:uiPriority w:val="99"/>
    <w:rsid w:val="004741AA"/>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77277">
      <w:marLeft w:val="0"/>
      <w:marRight w:val="0"/>
      <w:marTop w:val="0"/>
      <w:marBottom w:val="0"/>
      <w:divBdr>
        <w:top w:val="none" w:sz="0" w:space="0" w:color="auto"/>
        <w:left w:val="none" w:sz="0" w:space="0" w:color="auto"/>
        <w:bottom w:val="none" w:sz="0" w:space="0" w:color="auto"/>
        <w:right w:val="none" w:sz="0" w:space="0" w:color="auto"/>
      </w:divBdr>
      <w:divsChild>
        <w:div w:id="1441877280">
          <w:marLeft w:val="0"/>
          <w:marRight w:val="0"/>
          <w:marTop w:val="0"/>
          <w:marBottom w:val="0"/>
          <w:divBdr>
            <w:top w:val="none" w:sz="0" w:space="0" w:color="auto"/>
            <w:left w:val="none" w:sz="0" w:space="0" w:color="auto"/>
            <w:bottom w:val="none" w:sz="0" w:space="0" w:color="auto"/>
            <w:right w:val="none" w:sz="0" w:space="0" w:color="auto"/>
          </w:divBdr>
        </w:div>
      </w:divsChild>
    </w:div>
    <w:div w:id="1441877278">
      <w:marLeft w:val="0"/>
      <w:marRight w:val="0"/>
      <w:marTop w:val="0"/>
      <w:marBottom w:val="0"/>
      <w:divBdr>
        <w:top w:val="none" w:sz="0" w:space="0" w:color="auto"/>
        <w:left w:val="none" w:sz="0" w:space="0" w:color="auto"/>
        <w:bottom w:val="none" w:sz="0" w:space="0" w:color="auto"/>
        <w:right w:val="none" w:sz="0" w:space="0" w:color="auto"/>
      </w:divBdr>
    </w:div>
    <w:div w:id="1441877279">
      <w:marLeft w:val="0"/>
      <w:marRight w:val="0"/>
      <w:marTop w:val="0"/>
      <w:marBottom w:val="0"/>
      <w:divBdr>
        <w:top w:val="none" w:sz="0" w:space="0" w:color="auto"/>
        <w:left w:val="none" w:sz="0" w:space="0" w:color="auto"/>
        <w:bottom w:val="none" w:sz="0" w:space="0" w:color="auto"/>
        <w:right w:val="none" w:sz="0" w:space="0" w:color="auto"/>
      </w:divBdr>
    </w:div>
    <w:div w:id="1441877281">
      <w:marLeft w:val="0"/>
      <w:marRight w:val="0"/>
      <w:marTop w:val="0"/>
      <w:marBottom w:val="0"/>
      <w:divBdr>
        <w:top w:val="none" w:sz="0" w:space="0" w:color="auto"/>
        <w:left w:val="none" w:sz="0" w:space="0" w:color="auto"/>
        <w:bottom w:val="none" w:sz="0" w:space="0" w:color="auto"/>
        <w:right w:val="none" w:sz="0" w:space="0" w:color="auto"/>
      </w:divBdr>
    </w:div>
    <w:div w:id="1441877282">
      <w:marLeft w:val="0"/>
      <w:marRight w:val="0"/>
      <w:marTop w:val="0"/>
      <w:marBottom w:val="0"/>
      <w:divBdr>
        <w:top w:val="none" w:sz="0" w:space="0" w:color="auto"/>
        <w:left w:val="none" w:sz="0" w:space="0" w:color="auto"/>
        <w:bottom w:val="none" w:sz="0" w:space="0" w:color="auto"/>
        <w:right w:val="none" w:sz="0" w:space="0" w:color="auto"/>
      </w:divBdr>
    </w:div>
    <w:div w:id="1441877283">
      <w:marLeft w:val="0"/>
      <w:marRight w:val="0"/>
      <w:marTop w:val="0"/>
      <w:marBottom w:val="0"/>
      <w:divBdr>
        <w:top w:val="none" w:sz="0" w:space="0" w:color="auto"/>
        <w:left w:val="none" w:sz="0" w:space="0" w:color="auto"/>
        <w:bottom w:val="none" w:sz="0" w:space="0" w:color="auto"/>
        <w:right w:val="none" w:sz="0" w:space="0" w:color="auto"/>
      </w:divBdr>
    </w:div>
    <w:div w:id="1441877284">
      <w:marLeft w:val="0"/>
      <w:marRight w:val="0"/>
      <w:marTop w:val="0"/>
      <w:marBottom w:val="0"/>
      <w:divBdr>
        <w:top w:val="none" w:sz="0" w:space="0" w:color="auto"/>
        <w:left w:val="none" w:sz="0" w:space="0" w:color="auto"/>
        <w:bottom w:val="none" w:sz="0" w:space="0" w:color="auto"/>
        <w:right w:val="none" w:sz="0" w:space="0" w:color="auto"/>
      </w:divBdr>
    </w:div>
    <w:div w:id="1441877285">
      <w:marLeft w:val="0"/>
      <w:marRight w:val="0"/>
      <w:marTop w:val="0"/>
      <w:marBottom w:val="0"/>
      <w:divBdr>
        <w:top w:val="none" w:sz="0" w:space="0" w:color="auto"/>
        <w:left w:val="none" w:sz="0" w:space="0" w:color="auto"/>
        <w:bottom w:val="none" w:sz="0" w:space="0" w:color="auto"/>
        <w:right w:val="none" w:sz="0" w:space="0" w:color="auto"/>
      </w:divBdr>
    </w:div>
    <w:div w:id="1441877286">
      <w:marLeft w:val="0"/>
      <w:marRight w:val="0"/>
      <w:marTop w:val="0"/>
      <w:marBottom w:val="0"/>
      <w:divBdr>
        <w:top w:val="none" w:sz="0" w:space="0" w:color="auto"/>
        <w:left w:val="none" w:sz="0" w:space="0" w:color="auto"/>
        <w:bottom w:val="none" w:sz="0" w:space="0" w:color="auto"/>
        <w:right w:val="none" w:sz="0" w:space="0" w:color="auto"/>
      </w:divBdr>
    </w:div>
    <w:div w:id="1441877287">
      <w:marLeft w:val="0"/>
      <w:marRight w:val="0"/>
      <w:marTop w:val="0"/>
      <w:marBottom w:val="0"/>
      <w:divBdr>
        <w:top w:val="none" w:sz="0" w:space="0" w:color="auto"/>
        <w:left w:val="none" w:sz="0" w:space="0" w:color="auto"/>
        <w:bottom w:val="none" w:sz="0" w:space="0" w:color="auto"/>
        <w:right w:val="none" w:sz="0" w:space="0" w:color="auto"/>
      </w:divBdr>
    </w:div>
    <w:div w:id="1441877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3667</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Pupil Premium: 2011 -13</vt:lpstr>
    </vt:vector>
  </TitlesOfParts>
  <Company>Mill Primary Academy</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2011 -13</dc:title>
  <dc:creator>smt</dc:creator>
  <cp:lastModifiedBy>TBono</cp:lastModifiedBy>
  <cp:revision>3</cp:revision>
  <cp:lastPrinted>2015-03-26T09:50:00Z</cp:lastPrinted>
  <dcterms:created xsi:type="dcterms:W3CDTF">2015-03-26T09:34:00Z</dcterms:created>
  <dcterms:modified xsi:type="dcterms:W3CDTF">2015-03-26T12:25:00Z</dcterms:modified>
</cp:coreProperties>
</file>